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68595" cy="7452360"/>
            <wp:effectExtent l="0" t="0" r="8255" b="15240"/>
            <wp:docPr id="2" name="图片 2" descr="19-关于发布第二十三届教师信息化交流活动和第十届论文活动指南的通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9-关于发布第二十三届教师信息化交流活动和第十届论文活动指南的通知（1）"/>
                    <pic:cNvPicPr>
                      <a:picLocks noChangeAspect="1"/>
                    </pic:cNvPicPr>
                  </pic:nvPicPr>
                  <pic:blipFill>
                    <a:blip r:embed="rId6"/>
                    <a:stretch>
                      <a:fillRect/>
                    </a:stretch>
                  </pic:blipFill>
                  <pic:spPr>
                    <a:xfrm>
                      <a:off x="0" y="0"/>
                      <a:ext cx="5268595" cy="7452360"/>
                    </a:xfrm>
                    <a:prstGeom prst="rect">
                      <a:avLst/>
                    </a:prstGeom>
                  </pic:spPr>
                </pic:pic>
              </a:graphicData>
            </a:graphic>
          </wp:inline>
        </w:drawing>
      </w:r>
      <w:r>
        <w:rPr>
          <w:rFonts w:hint="eastAsia" w:eastAsiaTheme="minorEastAsia"/>
          <w:lang w:eastAsia="zh-CN"/>
        </w:rPr>
        <w:drawing>
          <wp:inline distT="0" distB="0" distL="114300" distR="114300">
            <wp:extent cx="5268595" cy="7452360"/>
            <wp:effectExtent l="0" t="0" r="8255" b="15240"/>
            <wp:docPr id="1" name="图片 1" descr="19-关于发布第二十三届教师信息化交流活动和第十届论文活动指南的通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关于发布第二十三届教师信息化交流活动和第十届论文活动指南的通知（2）"/>
                    <pic:cNvPicPr>
                      <a:picLocks noChangeAspect="1"/>
                    </pic:cNvPicPr>
                  </pic:nvPicPr>
                  <pic:blipFill>
                    <a:blip r:embed="rId7"/>
                    <a:stretch>
                      <a:fillRect/>
                    </a:stretch>
                  </pic:blipFill>
                  <pic:spPr>
                    <a:xfrm>
                      <a:off x="0" y="0"/>
                      <a:ext cx="5268595" cy="745236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napToGrid w:val="0"/>
        <w:spacing w:line="440" w:lineRule="exact"/>
        <w:rPr>
          <w:rFonts w:ascii="仿宋_GB2312" w:hAnsi="宋体" w:eastAsia="仿宋_GB2312"/>
          <w:sz w:val="28"/>
          <w:szCs w:val="28"/>
        </w:rPr>
      </w:pPr>
    </w:p>
    <w:p>
      <w:pPr>
        <w:spacing w:line="440" w:lineRule="exact"/>
        <w:rPr>
          <w:rFonts w:ascii="仿宋_GB2312" w:hAnsi="宋体" w:eastAsia="仿宋_GB2312"/>
          <w:b/>
          <w:bCs/>
          <w:sz w:val="44"/>
          <w:szCs w:val="44"/>
        </w:rPr>
      </w:pPr>
    </w:p>
    <w:p>
      <w:pPr>
        <w:jc w:val="center"/>
        <w:rPr>
          <w:rFonts w:ascii="方正小标宋简体" w:hAnsi="宋体" w:eastAsia="方正小标宋简体"/>
          <w:bCs/>
          <w:spacing w:val="-20"/>
          <w:sz w:val="44"/>
          <w:szCs w:val="44"/>
        </w:rPr>
      </w:pPr>
      <w:r>
        <w:rPr>
          <w:rFonts w:hint="eastAsia" w:ascii="方正小标宋简体" w:hAnsi="宋体" w:eastAsia="方正小标宋简体"/>
          <w:bCs/>
          <w:spacing w:val="-20"/>
          <w:sz w:val="44"/>
          <w:szCs w:val="44"/>
        </w:rPr>
        <w:t>全国教育教学信息化交流展示活动</w:t>
      </w:r>
    </w:p>
    <w:p>
      <w:pPr>
        <w:jc w:val="center"/>
        <w:rPr>
          <w:rFonts w:ascii="方正小标宋简体" w:hAnsi="宋体" w:eastAsia="方正小标宋简体"/>
          <w:bCs/>
          <w:spacing w:val="-20"/>
          <w:sz w:val="44"/>
          <w:szCs w:val="44"/>
        </w:rPr>
      </w:pPr>
      <w:r>
        <w:rPr>
          <w:rFonts w:hint="eastAsia" w:ascii="方正小标宋简体" w:hAnsi="宋体" w:eastAsia="方正小标宋简体"/>
          <w:bCs/>
          <w:spacing w:val="-20"/>
          <w:sz w:val="44"/>
          <w:szCs w:val="44"/>
        </w:rPr>
        <w:t>第二十三届全国教师教育教学信息化交流活动</w:t>
      </w: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方正小标宋简体" w:hAnsi="宋体" w:eastAsia="方正小标宋简体"/>
          <w:bCs/>
          <w:sz w:val="84"/>
          <w:szCs w:val="84"/>
        </w:rPr>
      </w:pPr>
      <w:r>
        <w:rPr>
          <w:rFonts w:hint="eastAsia" w:ascii="方正小标宋简体" w:hAnsi="宋体" w:eastAsia="方正小标宋简体"/>
          <w:bCs/>
          <w:sz w:val="84"/>
          <w:szCs w:val="84"/>
        </w:rPr>
        <w:t>指  南</w:t>
      </w:r>
    </w:p>
    <w:p>
      <w:pPr>
        <w:spacing w:line="480" w:lineRule="auto"/>
        <w:jc w:val="center"/>
        <w:rPr>
          <w:rFonts w:ascii="仿宋_GB2312" w:hAnsi="宋体" w:eastAsia="仿宋_GB2312"/>
          <w:sz w:val="84"/>
          <w:szCs w:val="84"/>
        </w:rPr>
      </w:pPr>
    </w:p>
    <w:p>
      <w:pPr>
        <w:spacing w:line="440" w:lineRule="exact"/>
        <w:rPr>
          <w:rFonts w:ascii="仿宋_GB2312" w:hAnsi="宋体" w:eastAsia="仿宋_GB2312"/>
          <w:sz w:val="44"/>
          <w:szCs w:val="44"/>
        </w:rPr>
      </w:pPr>
    </w:p>
    <w:p>
      <w:pPr>
        <w:spacing w:line="440" w:lineRule="exact"/>
        <w:rPr>
          <w:rFonts w:ascii="仿宋_GB2312" w:hAnsi="宋体" w:eastAsia="仿宋_GB2312"/>
          <w:sz w:val="28"/>
          <w:szCs w:val="28"/>
        </w:rPr>
      </w:pPr>
    </w:p>
    <w:p>
      <w:pPr>
        <w:spacing w:line="440" w:lineRule="exact"/>
        <w:rPr>
          <w:rFonts w:ascii="仿宋_GB2312" w:eastAsia="仿宋_GB2312"/>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ge">
                  <wp:posOffset>8244840</wp:posOffset>
                </wp:positionV>
                <wp:extent cx="5143500" cy="792480"/>
                <wp:effectExtent l="0" t="0" r="0" b="0"/>
                <wp:wrapNone/>
                <wp:docPr id="3" name="Text Box 25"/>
                <wp:cNvGraphicFramePr/>
                <a:graphic xmlns:a="http://schemas.openxmlformats.org/drawingml/2006/main">
                  <a:graphicData uri="http://schemas.microsoft.com/office/word/2010/wordprocessingShape">
                    <wps:wsp>
                      <wps:cNvSpPr txBox="1">
                        <a:spLocks noChangeArrowheads="1"/>
                      </wps:cNvSpPr>
                      <wps:spPr bwMode="auto">
                        <a:xfrm>
                          <a:off x="0" y="0"/>
                          <a:ext cx="5143500" cy="792480"/>
                        </a:xfrm>
                        <a:prstGeom prst="rect">
                          <a:avLst/>
                        </a:prstGeom>
                        <a:noFill/>
                        <a:ln>
                          <a:noFill/>
                        </a:ln>
                      </wps:spPr>
                      <wps:txbx>
                        <w:txbxContent>
                          <w:p>
                            <w:pPr>
                              <w:jc w:val="center"/>
                              <w:rPr>
                                <w:rFonts w:ascii="方正小标宋简体" w:hAnsi="宋体" w:eastAsia="方正小标宋简体"/>
                                <w:bCs/>
                                <w:color w:val="000000"/>
                                <w:sz w:val="32"/>
                              </w:rPr>
                            </w:pPr>
                            <w:r>
                              <w:rPr>
                                <w:rFonts w:hint="eastAsia" w:ascii="方正小标宋简体" w:hAnsi="宋体" w:eastAsia="方正小标宋简体"/>
                                <w:bCs/>
                                <w:color w:val="000000"/>
                                <w:sz w:val="32"/>
                              </w:rPr>
                              <w:t>交流活动组织委员会编</w:t>
                            </w:r>
                          </w:p>
                          <w:p>
                            <w:pPr>
                              <w:jc w:val="center"/>
                              <w:rPr>
                                <w:rFonts w:ascii="方正小标宋简体" w:hAnsi="宋体" w:eastAsia="方正小标宋简体"/>
                                <w:bCs/>
                                <w:color w:val="000000"/>
                                <w:sz w:val="32"/>
                              </w:rPr>
                            </w:pPr>
                            <w:r>
                              <w:rPr>
                                <w:rFonts w:hint="eastAsia" w:ascii="方正小标宋简体" w:hAnsi="宋体" w:eastAsia="方正小标宋简体"/>
                                <w:bCs/>
                                <w:color w:val="000000"/>
                                <w:sz w:val="32"/>
                              </w:rPr>
                              <w:t>2019年1月</w:t>
                            </w: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3pt;margin-top:649.2pt;height:62.4pt;width:405pt;mso-position-vertical-relative:page;z-index:251658240;mso-width-relative:page;mso-height-relative:page;" filled="f" stroked="f" coordsize="21600,21600" o:gfxdata="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uDedNcAAAALAQAADwAAAAAAAAABACAAAAAiAAAAZHJzL2Rvd25yZXYueG1sUEsBAhQAFAAAAAgA&#10;h07iQOpvHUTtAQAAxwMAAA4AAAAAAAAAAQAgAAAAJgEAAGRycy9lMm9Eb2MueG1sUEsFBgAAAAAG&#10;AAYAWQEAAIUFAAAAAA==&#10;">
                <v:fill on="f" focussize="0,0"/>
                <v:stroke on="f"/>
                <v:imagedata o:title=""/>
                <o:lock v:ext="edit" aspectratio="f"/>
                <v:textbox>
                  <w:txbxContent>
                    <w:p>
                      <w:pPr>
                        <w:jc w:val="center"/>
                        <w:rPr>
                          <w:rFonts w:ascii="方正小标宋简体" w:hAnsi="宋体" w:eastAsia="方正小标宋简体"/>
                          <w:bCs/>
                          <w:color w:val="000000"/>
                          <w:sz w:val="32"/>
                        </w:rPr>
                      </w:pPr>
                      <w:r>
                        <w:rPr>
                          <w:rFonts w:hint="eastAsia" w:ascii="方正小标宋简体" w:hAnsi="宋体" w:eastAsia="方正小标宋简体"/>
                          <w:bCs/>
                          <w:color w:val="000000"/>
                          <w:sz w:val="32"/>
                        </w:rPr>
                        <w:t>交流活动组织委员会编</w:t>
                      </w:r>
                    </w:p>
                    <w:p>
                      <w:pPr>
                        <w:jc w:val="center"/>
                        <w:rPr>
                          <w:rFonts w:ascii="方正小标宋简体" w:hAnsi="宋体" w:eastAsia="方正小标宋简体"/>
                          <w:bCs/>
                          <w:color w:val="000000"/>
                          <w:sz w:val="32"/>
                        </w:rPr>
                      </w:pPr>
                      <w:r>
                        <w:rPr>
                          <w:rFonts w:hint="eastAsia" w:ascii="方正小标宋简体" w:hAnsi="宋体" w:eastAsia="方正小标宋简体"/>
                          <w:bCs/>
                          <w:color w:val="000000"/>
                          <w:sz w:val="32"/>
                        </w:rPr>
                        <w:t>2019年1月</w:t>
                      </w:r>
                    </w:p>
                  </w:txbxContent>
                </v:textbox>
              </v:shape>
            </w:pict>
          </mc:Fallback>
        </mc:AlternateContent>
      </w:r>
    </w:p>
    <w:p>
      <w:pPr>
        <w:spacing w:line="440" w:lineRule="exact"/>
        <w:ind w:firstLine="643"/>
        <w:rPr>
          <w:rFonts w:ascii="仿宋_GB2312" w:eastAsia="仿宋_GB2312"/>
          <w:b/>
          <w:sz w:val="28"/>
          <w:szCs w:val="28"/>
        </w:rPr>
      </w:pPr>
    </w:p>
    <w:p>
      <w:pPr>
        <w:spacing w:line="440" w:lineRule="exact"/>
        <w:rPr>
          <w:rFonts w:ascii="仿宋_GB2312" w:eastAsia="仿宋_GB2312"/>
          <w:b/>
          <w:sz w:val="28"/>
          <w:szCs w:val="28"/>
        </w:rPr>
      </w:pPr>
    </w:p>
    <w:p>
      <w:pPr>
        <w:jc w:val="center"/>
        <w:rPr>
          <w:rFonts w:ascii="仿宋_GB2312" w:eastAsia="仿宋_GB2312"/>
          <w:b/>
          <w:sz w:val="36"/>
          <w:szCs w:val="36"/>
        </w:rPr>
      </w:pPr>
      <w:bookmarkStart w:id="0" w:name="_Toc94346054"/>
      <w:bookmarkStart w:id="1" w:name="_Toc101167274"/>
      <w:r>
        <w:rPr>
          <w:rFonts w:hint="eastAsia" w:ascii="仿宋_GB2312" w:eastAsia="仿宋_GB2312"/>
          <w:b/>
          <w:sz w:val="36"/>
          <w:szCs w:val="36"/>
        </w:rPr>
        <w:t>目   录</w:t>
      </w:r>
    </w:p>
    <w:p>
      <w:pPr>
        <w:ind w:firstLine="420"/>
        <w:rPr>
          <w:rFonts w:ascii="仿宋_GB2312" w:eastAsia="仿宋_GB2312"/>
          <w:b/>
          <w:sz w:val="28"/>
          <w:szCs w:val="28"/>
        </w:rPr>
      </w:pPr>
      <w:r>
        <w:rPr>
          <w:rFonts w:hint="eastAsia" w:ascii="仿宋_GB2312" w:eastAsia="仿宋_GB2312"/>
          <w:b/>
          <w:sz w:val="28"/>
          <w:szCs w:val="28"/>
        </w:rPr>
        <w:t>一、参加人员范围</w:t>
      </w:r>
    </w:p>
    <w:p>
      <w:pPr>
        <w:ind w:firstLine="420"/>
        <w:rPr>
          <w:rFonts w:ascii="仿宋_GB2312" w:eastAsia="仿宋_GB2312"/>
          <w:b/>
          <w:sz w:val="28"/>
          <w:szCs w:val="28"/>
        </w:rPr>
      </w:pPr>
      <w:r>
        <w:rPr>
          <w:rFonts w:hint="eastAsia" w:ascii="仿宋_GB2312" w:eastAsia="仿宋_GB2312"/>
          <w:b/>
          <w:sz w:val="28"/>
          <w:szCs w:val="28"/>
        </w:rPr>
        <w:t>二、项目设置及相关要求</w:t>
      </w:r>
    </w:p>
    <w:p>
      <w:pPr>
        <w:ind w:left="420" w:firstLine="420"/>
        <w:rPr>
          <w:rFonts w:ascii="仿宋_GB2312" w:eastAsia="仿宋_GB2312"/>
          <w:sz w:val="28"/>
          <w:szCs w:val="28"/>
        </w:rPr>
      </w:pPr>
      <w:r>
        <w:rPr>
          <w:rFonts w:hint="eastAsia" w:ascii="仿宋_GB2312" w:eastAsia="仿宋_GB2312"/>
          <w:sz w:val="28"/>
          <w:szCs w:val="28"/>
        </w:rPr>
        <w:t>（一）项目设置</w:t>
      </w:r>
    </w:p>
    <w:p>
      <w:pPr>
        <w:ind w:left="420" w:firstLine="420"/>
        <w:rPr>
          <w:rFonts w:ascii="仿宋_GB2312" w:eastAsia="仿宋_GB2312"/>
          <w:sz w:val="28"/>
          <w:szCs w:val="28"/>
        </w:rPr>
      </w:pPr>
      <w:r>
        <w:rPr>
          <w:rFonts w:hint="eastAsia" w:ascii="仿宋_GB2312" w:eastAsia="仿宋_GB2312"/>
          <w:sz w:val="28"/>
          <w:szCs w:val="28"/>
        </w:rPr>
        <w:t>（二）项目说明及要求</w:t>
      </w:r>
    </w:p>
    <w:p>
      <w:pPr>
        <w:tabs>
          <w:tab w:val="center" w:pos="4576"/>
        </w:tabs>
        <w:ind w:left="420" w:firstLine="420"/>
        <w:rPr>
          <w:rFonts w:ascii="仿宋_GB2312" w:eastAsia="仿宋_GB2312"/>
          <w:sz w:val="28"/>
          <w:szCs w:val="28"/>
        </w:rPr>
      </w:pPr>
      <w:r>
        <w:rPr>
          <w:rFonts w:hint="eastAsia" w:ascii="仿宋_GB2312" w:eastAsia="仿宋_GB2312"/>
          <w:sz w:val="28"/>
          <w:szCs w:val="28"/>
        </w:rPr>
        <w:t>（三）评选指标</w:t>
      </w:r>
    </w:p>
    <w:p>
      <w:pPr>
        <w:ind w:left="420" w:firstLine="420"/>
        <w:rPr>
          <w:rFonts w:ascii="仿宋_GB2312" w:eastAsia="仿宋_GB2312"/>
          <w:sz w:val="28"/>
          <w:szCs w:val="28"/>
        </w:rPr>
      </w:pPr>
      <w:r>
        <w:rPr>
          <w:rFonts w:hint="eastAsia" w:ascii="仿宋_GB2312" w:eastAsia="仿宋_GB2312"/>
          <w:sz w:val="28"/>
          <w:szCs w:val="28"/>
        </w:rPr>
        <w:t>（四）作品资格审定</w:t>
      </w:r>
    </w:p>
    <w:p>
      <w:pPr>
        <w:ind w:left="420" w:firstLine="420"/>
        <w:rPr>
          <w:rFonts w:ascii="仿宋_GB2312" w:eastAsia="仿宋_GB2312"/>
          <w:sz w:val="28"/>
          <w:szCs w:val="28"/>
        </w:rPr>
      </w:pPr>
      <w:r>
        <w:rPr>
          <w:rFonts w:hint="eastAsia" w:ascii="仿宋_GB2312" w:eastAsia="仿宋_GB2312"/>
          <w:sz w:val="28"/>
          <w:szCs w:val="28"/>
        </w:rPr>
        <w:t>（五）作品制作</w:t>
      </w:r>
    </w:p>
    <w:p>
      <w:pPr>
        <w:ind w:firstLine="420"/>
        <w:rPr>
          <w:rFonts w:ascii="仿宋_GB2312" w:eastAsia="仿宋_GB2312"/>
          <w:b/>
          <w:sz w:val="28"/>
          <w:szCs w:val="28"/>
        </w:rPr>
      </w:pPr>
      <w:r>
        <w:rPr>
          <w:rFonts w:hint="eastAsia" w:ascii="仿宋_GB2312" w:eastAsia="仿宋_GB2312"/>
          <w:b/>
          <w:sz w:val="28"/>
          <w:szCs w:val="28"/>
        </w:rPr>
        <w:t>三、参</w:t>
      </w:r>
      <w:r>
        <w:rPr>
          <w:rFonts w:ascii="仿宋_GB2312" w:eastAsia="仿宋_GB2312"/>
          <w:b/>
          <w:sz w:val="28"/>
          <w:szCs w:val="28"/>
        </w:rPr>
        <w:t>加</w:t>
      </w:r>
      <w:r>
        <w:rPr>
          <w:rFonts w:hint="eastAsia" w:ascii="仿宋_GB2312" w:eastAsia="仿宋_GB2312"/>
          <w:b/>
          <w:sz w:val="28"/>
          <w:szCs w:val="28"/>
        </w:rPr>
        <w:t>办法</w:t>
      </w:r>
    </w:p>
    <w:p>
      <w:pPr>
        <w:ind w:left="420" w:firstLine="420"/>
        <w:rPr>
          <w:rFonts w:ascii="仿宋_GB2312" w:eastAsia="仿宋_GB2312"/>
          <w:sz w:val="28"/>
          <w:szCs w:val="28"/>
        </w:rPr>
      </w:pPr>
      <w:r>
        <w:rPr>
          <w:rFonts w:hint="eastAsia" w:ascii="仿宋_GB2312" w:eastAsia="仿宋_GB2312"/>
          <w:sz w:val="28"/>
          <w:szCs w:val="28"/>
        </w:rPr>
        <w:t>（一）参加办法及报送作品数量</w:t>
      </w:r>
    </w:p>
    <w:p>
      <w:pPr>
        <w:ind w:left="420" w:firstLine="420"/>
        <w:rPr>
          <w:rFonts w:ascii="仿宋_GB2312" w:eastAsia="仿宋_GB2312"/>
          <w:sz w:val="28"/>
          <w:szCs w:val="28"/>
        </w:rPr>
      </w:pPr>
      <w:r>
        <w:rPr>
          <w:rFonts w:hint="eastAsia" w:ascii="仿宋_GB2312" w:eastAsia="仿宋_GB2312"/>
          <w:sz w:val="28"/>
          <w:szCs w:val="28"/>
        </w:rPr>
        <w:t>（二）报送时间、方式</w:t>
      </w:r>
    </w:p>
    <w:p>
      <w:pPr>
        <w:ind w:firstLine="420"/>
        <w:rPr>
          <w:rFonts w:ascii="仿宋_GB2312" w:eastAsia="仿宋_GB2312"/>
          <w:b/>
          <w:sz w:val="28"/>
          <w:szCs w:val="28"/>
        </w:rPr>
      </w:pPr>
      <w:r>
        <w:rPr>
          <w:rFonts w:hint="eastAsia" w:ascii="仿宋_GB2312" w:eastAsia="仿宋_GB2312"/>
          <w:b/>
          <w:sz w:val="28"/>
          <w:szCs w:val="28"/>
        </w:rPr>
        <w:t>四、评选及交流展示</w:t>
      </w:r>
    </w:p>
    <w:p>
      <w:pPr>
        <w:ind w:firstLine="420"/>
        <w:rPr>
          <w:rFonts w:ascii="仿宋_GB2312" w:eastAsia="仿宋_GB2312"/>
          <w:b/>
          <w:sz w:val="28"/>
          <w:szCs w:val="28"/>
        </w:rPr>
      </w:pPr>
      <w:r>
        <w:rPr>
          <w:rFonts w:hint="eastAsia" w:ascii="仿宋_GB2312" w:eastAsia="仿宋_GB2312"/>
          <w:b/>
          <w:sz w:val="28"/>
          <w:szCs w:val="28"/>
        </w:rPr>
        <w:t>五、组织工作</w:t>
      </w:r>
    </w:p>
    <w:p>
      <w:pPr>
        <w:ind w:left="420" w:firstLine="420"/>
        <w:rPr>
          <w:rFonts w:ascii="仿宋_GB2312" w:eastAsia="仿宋_GB2312"/>
          <w:sz w:val="28"/>
          <w:szCs w:val="28"/>
        </w:rPr>
      </w:pPr>
      <w:r>
        <w:rPr>
          <w:rFonts w:hint="eastAsia" w:ascii="仿宋_GB2312" w:eastAsia="仿宋_GB2312"/>
          <w:sz w:val="28"/>
          <w:szCs w:val="28"/>
        </w:rPr>
        <w:t>（一）组织领导</w:t>
      </w:r>
    </w:p>
    <w:p>
      <w:pPr>
        <w:ind w:left="420" w:firstLine="420"/>
        <w:rPr>
          <w:rFonts w:ascii="仿宋_GB2312" w:eastAsia="仿宋_GB2312"/>
          <w:sz w:val="28"/>
          <w:szCs w:val="28"/>
        </w:rPr>
      </w:pPr>
      <w:r>
        <w:rPr>
          <w:rFonts w:hint="eastAsia" w:ascii="仿宋_GB2312" w:eastAsia="仿宋_GB2312"/>
          <w:sz w:val="28"/>
          <w:szCs w:val="28"/>
        </w:rPr>
        <w:t>（二）联系方式</w:t>
      </w:r>
    </w:p>
    <w:p>
      <w:pPr>
        <w:spacing w:line="360" w:lineRule="auto"/>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附表1: 作品登记表（课件、微课）</w:t>
      </w:r>
    </w:p>
    <w:p>
      <w:pPr>
        <w:spacing w:line="360" w:lineRule="auto"/>
        <w:ind w:left="31" w:leftChars="15" w:firstLine="560" w:firstLineChars="200"/>
        <w:rPr>
          <w:rFonts w:ascii="仿宋_GB2312" w:eastAsia="仿宋_GB2312"/>
          <w:sz w:val="28"/>
          <w:szCs w:val="28"/>
        </w:rPr>
      </w:pPr>
      <w:r>
        <w:rPr>
          <w:rFonts w:ascii="仿宋_GB2312" w:eastAsia="仿宋_GB2312"/>
          <w:sz w:val="28"/>
          <w:szCs w:val="28"/>
        </w:rPr>
        <w:t>附表</w:t>
      </w:r>
      <w:r>
        <w:rPr>
          <w:rFonts w:hint="eastAsia" w:ascii="仿宋_GB2312" w:eastAsia="仿宋_GB2312"/>
          <w:sz w:val="28"/>
          <w:szCs w:val="28"/>
        </w:rPr>
        <w:t>2：作品登记表（信息技术创新教学案例、教师网络空间应用案例、信息化教学课程案例）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附表</w:t>
      </w:r>
      <w:r>
        <w:rPr>
          <w:rFonts w:ascii="仿宋_GB2312" w:eastAsia="仿宋_GB2312"/>
          <w:sz w:val="28"/>
          <w:szCs w:val="28"/>
        </w:rPr>
        <w:t>3</w:t>
      </w:r>
      <w:r>
        <w:rPr>
          <w:rFonts w:hint="eastAsia" w:ascii="仿宋_GB2312" w:eastAsia="仿宋_GB2312"/>
          <w:sz w:val="28"/>
          <w:szCs w:val="28"/>
        </w:rPr>
        <w:t>：作品名单及联系人信息表</w:t>
      </w:r>
    </w:p>
    <w:p>
      <w:pPr>
        <w:widowControl/>
        <w:jc w:val="left"/>
        <w:rPr>
          <w:rFonts w:ascii="黑体" w:hAnsi="黑体" w:eastAsia="黑体"/>
          <w:sz w:val="32"/>
          <w:szCs w:val="32"/>
        </w:rPr>
      </w:pPr>
      <w:r>
        <w:rPr>
          <w:rFonts w:ascii="黑体" w:hAnsi="黑体" w:eastAsia="黑体"/>
          <w:sz w:val="32"/>
          <w:szCs w:val="32"/>
        </w:rPr>
        <w:br w:type="page"/>
      </w:r>
    </w:p>
    <w:p>
      <w:pPr>
        <w:ind w:firstLine="640" w:firstLineChars="200"/>
        <w:rPr>
          <w:rFonts w:ascii="黑体" w:hAnsi="黑体" w:eastAsia="黑体"/>
          <w:sz w:val="32"/>
          <w:szCs w:val="32"/>
        </w:rPr>
      </w:pPr>
      <w:r>
        <w:rPr>
          <w:rFonts w:hint="eastAsia" w:ascii="黑体" w:hAnsi="黑体" w:eastAsia="黑体"/>
          <w:sz w:val="32"/>
          <w:szCs w:val="32"/>
        </w:rPr>
        <w:t>一、参</w:t>
      </w:r>
      <w:r>
        <w:rPr>
          <w:rFonts w:ascii="黑体" w:hAnsi="黑体" w:eastAsia="黑体"/>
          <w:sz w:val="32"/>
          <w:szCs w:val="32"/>
        </w:rPr>
        <w:t>加</w:t>
      </w:r>
      <w:r>
        <w:rPr>
          <w:rFonts w:hint="eastAsia" w:ascii="黑体" w:hAnsi="黑体" w:eastAsia="黑体"/>
          <w:sz w:val="32"/>
          <w:szCs w:val="32"/>
        </w:rPr>
        <w:t>人员范围</w:t>
      </w:r>
      <w:bookmarkEnd w:id="0"/>
      <w:bookmarkEnd w:id="1"/>
    </w:p>
    <w:p>
      <w:pPr>
        <w:spacing w:line="440" w:lineRule="exact"/>
        <w:ind w:firstLine="560" w:firstLineChars="200"/>
        <w:rPr>
          <w:rFonts w:ascii="仿宋_GB2312" w:hAnsi="宋体" w:eastAsia="仿宋_GB2312"/>
          <w:bCs/>
          <w:sz w:val="28"/>
        </w:rPr>
      </w:pPr>
      <w:r>
        <w:rPr>
          <w:rFonts w:hint="eastAsia" w:ascii="仿宋_GB2312" w:hAnsi="宋体" w:eastAsia="仿宋_GB2312"/>
          <w:bCs/>
          <w:sz w:val="28"/>
        </w:rPr>
        <w:t>各级各类学校及有关部委、行业所属教育机构的教师、教育技术工作者。</w:t>
      </w:r>
    </w:p>
    <w:p>
      <w:pPr>
        <w:ind w:firstLine="627" w:firstLineChars="196"/>
        <w:rPr>
          <w:rFonts w:ascii="黑体" w:hAnsi="黑体" w:eastAsia="黑体"/>
          <w:sz w:val="32"/>
          <w:szCs w:val="32"/>
        </w:rPr>
      </w:pPr>
      <w:bookmarkStart w:id="2" w:name="_Toc101167276"/>
      <w:r>
        <w:rPr>
          <w:rFonts w:hint="eastAsia" w:ascii="黑体" w:hAnsi="黑体" w:eastAsia="黑体"/>
          <w:sz w:val="32"/>
          <w:szCs w:val="32"/>
        </w:rPr>
        <w:t>二、</w:t>
      </w:r>
      <w:bookmarkStart w:id="3" w:name="_Toc94346056"/>
      <w:bookmarkStart w:id="4" w:name="_Toc101167278"/>
      <w:r>
        <w:rPr>
          <w:rFonts w:hint="eastAsia" w:ascii="黑体" w:hAnsi="黑体" w:eastAsia="黑体"/>
          <w:sz w:val="32"/>
          <w:szCs w:val="32"/>
        </w:rPr>
        <w:t>项目设置</w:t>
      </w:r>
      <w:bookmarkEnd w:id="3"/>
      <w:bookmarkEnd w:id="4"/>
      <w:r>
        <w:rPr>
          <w:rFonts w:hint="eastAsia" w:ascii="黑体" w:hAnsi="黑体" w:eastAsia="黑体"/>
          <w:sz w:val="32"/>
          <w:szCs w:val="32"/>
        </w:rPr>
        <w:t>及相关要求</w:t>
      </w:r>
    </w:p>
    <w:p>
      <w:pPr>
        <w:spacing w:line="440" w:lineRule="exact"/>
        <w:ind w:firstLine="540"/>
        <w:rPr>
          <w:rFonts w:ascii="楷体_GB2312" w:eastAsia="楷体_GB2312"/>
          <w:b/>
          <w:bCs/>
          <w:sz w:val="28"/>
          <w:szCs w:val="28"/>
        </w:rPr>
      </w:pPr>
      <w:bookmarkStart w:id="5" w:name="_Toc94346057"/>
      <w:bookmarkStart w:id="6" w:name="_Toc101167279"/>
      <w:r>
        <w:rPr>
          <w:rFonts w:hint="eastAsia" w:ascii="楷体_GB2312" w:eastAsia="楷体_GB2312"/>
          <w:b/>
          <w:bCs/>
          <w:sz w:val="28"/>
          <w:szCs w:val="28"/>
        </w:rPr>
        <w:t>（一）项目设置</w:t>
      </w:r>
      <w:bookmarkEnd w:id="5"/>
      <w:bookmarkEnd w:id="6"/>
    </w:p>
    <w:p>
      <w:pPr>
        <w:spacing w:line="440" w:lineRule="exact"/>
        <w:ind w:firstLine="560" w:firstLineChars="200"/>
        <w:rPr>
          <w:rFonts w:ascii="仿宋_GB2312" w:hAnsi="宋体" w:eastAsia="仿宋_GB2312"/>
          <w:sz w:val="28"/>
        </w:rPr>
      </w:pPr>
      <w:r>
        <w:rPr>
          <w:rStyle w:val="8"/>
          <w:rFonts w:hint="eastAsia" w:ascii="仿宋_GB2312" w:eastAsia="仿宋_GB2312"/>
          <w:b w:val="0"/>
          <w:sz w:val="28"/>
          <w:szCs w:val="28"/>
        </w:rPr>
        <w:t>全国教师教育教学信息化交流活动（简称“交流活动”）</w:t>
      </w:r>
      <w:r>
        <w:rPr>
          <w:rFonts w:hint="eastAsia" w:ascii="仿宋_GB2312" w:hAnsi="宋体" w:eastAsia="仿宋_GB2312"/>
          <w:bCs/>
          <w:sz w:val="28"/>
        </w:rPr>
        <w:t>根据不同学校、不同学段教育教学要求和特点，按照</w:t>
      </w:r>
      <w:r>
        <w:rPr>
          <w:rFonts w:hint="eastAsia" w:ascii="仿宋_GB2312" w:eastAsia="仿宋_GB2312"/>
          <w:sz w:val="28"/>
          <w:szCs w:val="28"/>
        </w:rPr>
        <w:t>基础教育、中等职业教育、高等教育</w:t>
      </w:r>
      <w:r>
        <w:rPr>
          <w:rFonts w:hint="eastAsia" w:ascii="仿宋_GB2312" w:hAnsi="宋体" w:eastAsia="仿宋_GB2312"/>
          <w:bCs/>
          <w:sz w:val="28"/>
        </w:rPr>
        <w:t>分组</w:t>
      </w:r>
      <w:r>
        <w:rPr>
          <w:rFonts w:hint="eastAsia" w:ascii="仿宋_GB2312" w:hAnsi="宋体" w:eastAsia="仿宋_GB2312"/>
          <w:b/>
          <w:bCs/>
          <w:sz w:val="28"/>
        </w:rPr>
        <w:t>（按照作品第一作者所在单位划分）</w:t>
      </w:r>
      <w:r>
        <w:rPr>
          <w:rFonts w:hint="eastAsia" w:ascii="仿宋_GB2312" w:hAnsi="宋体" w:eastAsia="仿宋_GB2312"/>
          <w:bCs/>
          <w:sz w:val="28"/>
        </w:rPr>
        <w:t>设置项目。</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1.基础教育组：课件、微课、信息技术创新教学案例、教育资源应用案例（限项目单位参加）、教师网络空间应用案例（幼儿教育组、特殊教育组不设置）。</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2.中等职业教育组：课件、微课、信息化教学课程案例、</w:t>
      </w:r>
      <w:r>
        <w:rPr>
          <w:rStyle w:val="8"/>
          <w:rFonts w:hint="eastAsia" w:ascii="仿宋_GB2312" w:eastAsia="仿宋_GB2312"/>
          <w:b w:val="0"/>
          <w:sz w:val="28"/>
          <w:szCs w:val="28"/>
        </w:rPr>
        <w:t>职业岗位核心能力线上精品课资源（以下简称“</w:t>
      </w:r>
      <w:r>
        <w:rPr>
          <w:rFonts w:hint="eastAsia" w:ascii="仿宋_GB2312" w:eastAsia="仿宋_GB2312"/>
          <w:sz w:val="28"/>
          <w:szCs w:val="28"/>
        </w:rPr>
        <w:t>职业岗位能力精品课</w:t>
      </w:r>
      <w:r>
        <w:rPr>
          <w:rStyle w:val="8"/>
          <w:rFonts w:hint="eastAsia" w:ascii="仿宋_GB2312" w:eastAsia="仿宋_GB2312"/>
          <w:b w:val="0"/>
          <w:sz w:val="28"/>
          <w:szCs w:val="28"/>
        </w:rPr>
        <w:t>”</w:t>
      </w:r>
      <w:r>
        <w:rPr>
          <w:rFonts w:hint="eastAsia" w:ascii="仿宋_GB2312" w:eastAsia="仿宋_GB2312"/>
          <w:sz w:val="28"/>
          <w:szCs w:val="28"/>
        </w:rPr>
        <w:t>，限项目单位参加</w:t>
      </w:r>
      <w:r>
        <w:rPr>
          <w:rStyle w:val="8"/>
          <w:rFonts w:hint="eastAsia" w:ascii="仿宋_GB2312" w:eastAsia="仿宋_GB2312"/>
          <w:b w:val="0"/>
          <w:sz w:val="28"/>
          <w:szCs w:val="28"/>
        </w:rPr>
        <w:t>）</w:t>
      </w:r>
      <w:r>
        <w:rPr>
          <w:rFonts w:hint="eastAsia" w:ascii="仿宋_GB2312" w:eastAsia="仿宋_GB2312"/>
          <w:sz w:val="28"/>
          <w:szCs w:val="28"/>
        </w:rPr>
        <w:t>。</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3.高等教育组：课件、微课、信息化教学课程案例、职业岗位能力精品课</w:t>
      </w:r>
      <w:r>
        <w:rPr>
          <w:rStyle w:val="8"/>
          <w:rFonts w:hint="eastAsia" w:ascii="仿宋_GB2312" w:eastAsia="仿宋_GB2312"/>
          <w:b w:val="0"/>
          <w:sz w:val="28"/>
          <w:szCs w:val="28"/>
        </w:rPr>
        <w:t>（针对高职院校</w:t>
      </w:r>
      <w:r>
        <w:rPr>
          <w:rFonts w:hint="eastAsia" w:ascii="仿宋_GB2312" w:eastAsia="仿宋_GB2312"/>
          <w:sz w:val="28"/>
          <w:szCs w:val="28"/>
        </w:rPr>
        <w:t>，限项目单位参加</w:t>
      </w:r>
      <w:r>
        <w:rPr>
          <w:rStyle w:val="8"/>
          <w:rFonts w:hint="eastAsia" w:ascii="仿宋_GB2312" w:eastAsia="仿宋_GB2312"/>
          <w:b w:val="0"/>
          <w:sz w:val="28"/>
          <w:szCs w:val="28"/>
        </w:rPr>
        <w:t>）</w:t>
      </w:r>
      <w:r>
        <w:rPr>
          <w:rFonts w:hint="eastAsia" w:ascii="仿宋_GB2312" w:eastAsia="仿宋_GB2312"/>
          <w:sz w:val="28"/>
          <w:szCs w:val="28"/>
        </w:rPr>
        <w:t>。</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（二）项目说明及</w:t>
      </w:r>
      <w:bookmarkEnd w:id="2"/>
      <w:r>
        <w:rPr>
          <w:rFonts w:hint="eastAsia" w:ascii="楷体_GB2312" w:eastAsia="楷体_GB2312"/>
          <w:b/>
          <w:bCs/>
          <w:sz w:val="28"/>
          <w:szCs w:val="28"/>
        </w:rPr>
        <w:t>要求</w:t>
      </w:r>
    </w:p>
    <w:p>
      <w:pPr>
        <w:spacing w:line="440" w:lineRule="exact"/>
        <w:ind w:firstLine="562" w:firstLineChars="200"/>
        <w:rPr>
          <w:rFonts w:ascii="仿宋_GB2312" w:eastAsia="仿宋_GB2312"/>
          <w:sz w:val="28"/>
          <w:szCs w:val="28"/>
        </w:rPr>
      </w:pPr>
      <w:r>
        <w:rPr>
          <w:rFonts w:hint="eastAsia" w:ascii="仿宋_GB2312" w:eastAsia="仿宋_GB2312"/>
          <w:b/>
          <w:sz w:val="28"/>
          <w:szCs w:val="28"/>
        </w:rPr>
        <w:t>1.课件</w:t>
      </w:r>
      <w:r>
        <w:rPr>
          <w:rFonts w:hint="eastAsia" w:ascii="仿宋_GB2312" w:eastAsia="仿宋_GB2312"/>
          <w:sz w:val="28"/>
          <w:szCs w:val="28"/>
        </w:rPr>
        <w:t>：是指基于计算机</w:t>
      </w:r>
      <w:r>
        <w:rPr>
          <w:rFonts w:hint="eastAsia" w:ascii="仿宋_GB2312" w:hAnsi="宋体" w:eastAsia="仿宋_GB2312"/>
          <w:sz w:val="28"/>
          <w:szCs w:val="28"/>
        </w:rPr>
        <w:t>技术和网络技术</w:t>
      </w:r>
      <w:r>
        <w:rPr>
          <w:rFonts w:hint="eastAsia" w:ascii="仿宋_GB2312" w:eastAsia="仿宋_GB2312"/>
          <w:sz w:val="28"/>
          <w:szCs w:val="28"/>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各类教学软件、学生自主学习软件、教学评价软件、仿真实验软件等均可报送，建议同时报送软件运行录屏解说文件。</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（1）制作要求：视频、声音、动画等素材采用常用文件格式。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（2）报送形式：作品以zip压缩包格式（含附表1）报送，总大小建议不超过700MB。课件应易于安装、运行和卸载；如需非常用软件运行或播放，请同时提供该软件，如相关字体、白板软件等。</w:t>
      </w:r>
    </w:p>
    <w:p>
      <w:pPr>
        <w:spacing w:line="460" w:lineRule="exact"/>
        <w:ind w:firstLine="562" w:firstLineChars="200"/>
        <w:rPr>
          <w:rFonts w:ascii="仿宋_GB2312" w:eastAsia="仿宋_GB2312"/>
          <w:sz w:val="28"/>
          <w:szCs w:val="28"/>
        </w:rPr>
      </w:pPr>
      <w:bookmarkStart w:id="7" w:name="_Toc94346061"/>
      <w:r>
        <w:rPr>
          <w:rFonts w:ascii="仿宋_GB2312" w:eastAsia="仿宋_GB2312"/>
          <w:b/>
          <w:sz w:val="28"/>
          <w:szCs w:val="28"/>
        </w:rPr>
        <w:t>2</w:t>
      </w:r>
      <w:r>
        <w:rPr>
          <w:rFonts w:hint="eastAsia" w:ascii="仿宋_GB2312" w:eastAsia="仿宋_GB2312"/>
          <w:b/>
          <w:sz w:val="28"/>
          <w:szCs w:val="28"/>
        </w:rPr>
        <w:t>.微课</w:t>
      </w:r>
      <w:r>
        <w:rPr>
          <w:rFonts w:hint="eastAsia" w:ascii="仿宋_GB2312" w:eastAsia="仿宋_GB2312"/>
          <w:sz w:val="28"/>
          <w:szCs w:val="28"/>
        </w:rPr>
        <w:t>：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建议不超过100MB。</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根据学科和教学内容特点，如有学习指导、练习题和配套学习资源等材料请一并提交。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（2）报送形式：作品以zip压缩包格式（含附表1）报送，总大小建议不超过700MB。</w:t>
      </w:r>
    </w:p>
    <w:bookmarkEnd w:id="7"/>
    <w:p>
      <w:pPr>
        <w:spacing w:line="460" w:lineRule="exact"/>
        <w:ind w:firstLine="562" w:firstLineChars="200"/>
        <w:rPr>
          <w:rFonts w:ascii="仿宋_GB2312" w:eastAsia="仿宋_GB2312"/>
          <w:sz w:val="28"/>
          <w:szCs w:val="28"/>
        </w:rPr>
      </w:pPr>
      <w:r>
        <w:rPr>
          <w:rFonts w:hint="eastAsia" w:ascii="仿宋_GB2312" w:eastAsia="仿宋_GB2312"/>
          <w:b/>
          <w:sz w:val="28"/>
          <w:szCs w:val="28"/>
        </w:rPr>
        <w:t>3.信息技术创新教学案例</w:t>
      </w:r>
      <w:r>
        <w:rPr>
          <w:rFonts w:hint="eastAsia" w:ascii="仿宋_GB2312" w:eastAsia="仿宋_GB2312"/>
          <w:sz w:val="28"/>
          <w:szCs w:val="28"/>
        </w:rPr>
        <w:t>：是指教师使用信息技术进行创新教育教学活动，且成效显著的案例。鼓励机器人教育教学、创客教育教学、人工智能教育教学类的案例报送。</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其中教学点案例</w:t>
      </w:r>
      <w:r>
        <w:rPr>
          <w:rFonts w:ascii="仿宋_GB2312" w:eastAsia="仿宋_GB2312"/>
          <w:sz w:val="28"/>
          <w:szCs w:val="28"/>
        </w:rPr>
        <w:t>是指</w:t>
      </w:r>
      <w:r>
        <w:rPr>
          <w:rFonts w:hint="eastAsia" w:ascii="仿宋_GB2312" w:eastAsia="仿宋_GB2312"/>
          <w:sz w:val="28"/>
          <w:szCs w:val="28"/>
        </w:rPr>
        <w:t>面向教育部“教学点数字教育资源全覆盖项目”教学点利用数字教育资源开齐开好国家规定课程，提高教学质量的典型案例。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（1）要求：须提交案例介绍文档、教学活动录像和相关材料。</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案例介绍文档可包括：教学环境设施与课程建设、教学应用情况、教学效果、教学成果、获奖情况、推广情况等。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教学活动录像：反映创新教育教学情况，</w:t>
      </w:r>
      <w:r>
        <w:rPr>
          <w:rFonts w:hint="eastAsia" w:ascii="仿宋_GB2312" w:hAnsi="Calibri" w:eastAsia="仿宋_GB2312"/>
          <w:sz w:val="28"/>
          <w:szCs w:val="28"/>
        </w:rPr>
        <w:t>针对案例特点，提供合适的教学活动录像，可以是具有代表性的单节课堂教学实录、多节课堂片段剪辑、专题介绍视频等多种形式</w:t>
      </w:r>
      <w:r>
        <w:rPr>
          <w:rFonts w:hint="eastAsia" w:ascii="仿宋_GB2312" w:eastAsia="仿宋_GB2312"/>
          <w:sz w:val="28"/>
          <w:szCs w:val="28"/>
        </w:rPr>
        <w:t>。使用mp4等常用格式，大小不超过500M，时间总计不超过50分钟。</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相关材料：教学设计方案、课程资源等。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（2）报送形式：作品以zip压缩包格式（含附表</w:t>
      </w:r>
      <w:r>
        <w:rPr>
          <w:rFonts w:ascii="仿宋_GB2312" w:eastAsia="仿宋_GB2312"/>
          <w:sz w:val="28"/>
          <w:szCs w:val="28"/>
        </w:rPr>
        <w:t>2</w:t>
      </w:r>
      <w:r>
        <w:rPr>
          <w:rFonts w:hint="eastAsia" w:ascii="仿宋_GB2312" w:eastAsia="仿宋_GB2312"/>
          <w:sz w:val="28"/>
          <w:szCs w:val="28"/>
        </w:rPr>
        <w:t>）报送，总大小建议不超过700MB。</w:t>
      </w:r>
    </w:p>
    <w:p>
      <w:pPr>
        <w:spacing w:line="460" w:lineRule="exact"/>
        <w:ind w:firstLine="562" w:firstLineChars="200"/>
        <w:rPr>
          <w:rFonts w:ascii="仿宋_GB2312" w:hAnsi="Courier New" w:eastAsia="仿宋_GB2312" w:cs="Courier New"/>
          <w:sz w:val="28"/>
          <w:szCs w:val="28"/>
        </w:rPr>
      </w:pPr>
      <w:r>
        <w:rPr>
          <w:rFonts w:hint="eastAsia" w:ascii="仿宋_GB2312" w:eastAsia="仿宋_GB2312"/>
          <w:b/>
          <w:sz w:val="28"/>
          <w:szCs w:val="28"/>
        </w:rPr>
        <w:t>4.教育</w:t>
      </w:r>
      <w:r>
        <w:rPr>
          <w:rFonts w:ascii="仿宋_GB2312" w:eastAsia="仿宋_GB2312"/>
          <w:b/>
          <w:sz w:val="28"/>
          <w:szCs w:val="28"/>
        </w:rPr>
        <w:t>资源应用案例</w:t>
      </w:r>
      <w:r>
        <w:rPr>
          <w:rFonts w:hint="eastAsia" w:ascii="仿宋_GB2312" w:hAnsi="Courier New" w:eastAsia="仿宋_GB2312" w:cs="Courier New"/>
          <w:sz w:val="28"/>
          <w:szCs w:val="28"/>
        </w:rPr>
        <w:t>：包括</w:t>
      </w:r>
      <w:r>
        <w:rPr>
          <w:rFonts w:hint="eastAsia" w:ascii="仿宋_GB2312" w:eastAsia="仿宋_GB2312"/>
          <w:sz w:val="28"/>
          <w:szCs w:val="28"/>
        </w:rPr>
        <w:t>“教育云规模化学科应用支持服务模式研究”项目（以下</w:t>
      </w:r>
      <w:r>
        <w:rPr>
          <w:rFonts w:ascii="仿宋_GB2312" w:eastAsia="仿宋_GB2312"/>
          <w:sz w:val="28"/>
          <w:szCs w:val="28"/>
        </w:rPr>
        <w:t>简称“</w:t>
      </w:r>
      <w:r>
        <w:rPr>
          <w:rFonts w:hint="eastAsia" w:ascii="仿宋_GB2312" w:eastAsia="仿宋_GB2312"/>
          <w:sz w:val="28"/>
          <w:szCs w:val="28"/>
        </w:rPr>
        <w:t>学科</w:t>
      </w:r>
      <w:r>
        <w:rPr>
          <w:rFonts w:ascii="仿宋_GB2312" w:eastAsia="仿宋_GB2312"/>
          <w:sz w:val="28"/>
          <w:szCs w:val="28"/>
        </w:rPr>
        <w:t>应用</w:t>
      </w:r>
      <w:r>
        <w:rPr>
          <w:rFonts w:hint="eastAsia" w:ascii="仿宋_GB2312" w:eastAsia="仿宋_GB2312"/>
          <w:sz w:val="28"/>
          <w:szCs w:val="28"/>
        </w:rPr>
        <w:t>案例</w:t>
      </w:r>
      <w:r>
        <w:rPr>
          <w:rFonts w:ascii="仿宋_GB2312" w:eastAsia="仿宋_GB2312"/>
          <w:sz w:val="28"/>
          <w:szCs w:val="28"/>
        </w:rPr>
        <w:t>”</w:t>
      </w:r>
      <w:r>
        <w:rPr>
          <w:rFonts w:hint="eastAsia" w:ascii="仿宋_GB2312" w:eastAsia="仿宋_GB2312"/>
          <w:sz w:val="28"/>
          <w:szCs w:val="28"/>
        </w:rPr>
        <w:t>）和“家园</w:t>
      </w:r>
      <w:r>
        <w:rPr>
          <w:rFonts w:ascii="仿宋_GB2312" w:eastAsia="仿宋_GB2312"/>
          <w:sz w:val="28"/>
          <w:szCs w:val="28"/>
        </w:rPr>
        <w:t>共育百所数字幼儿园</w:t>
      </w:r>
      <w:r>
        <w:rPr>
          <w:rFonts w:hint="eastAsia" w:ascii="仿宋_GB2312" w:eastAsia="仿宋_GB2312"/>
          <w:sz w:val="28"/>
          <w:szCs w:val="28"/>
        </w:rPr>
        <w:t>”项目（以下</w:t>
      </w:r>
      <w:r>
        <w:rPr>
          <w:rFonts w:ascii="仿宋_GB2312" w:eastAsia="仿宋_GB2312"/>
          <w:sz w:val="28"/>
          <w:szCs w:val="28"/>
        </w:rPr>
        <w:t>简称“</w:t>
      </w:r>
      <w:r>
        <w:rPr>
          <w:rFonts w:hint="eastAsia" w:ascii="仿宋_GB2312" w:eastAsia="仿宋_GB2312"/>
          <w:sz w:val="28"/>
          <w:szCs w:val="28"/>
        </w:rPr>
        <w:t>亲子活动案例</w:t>
      </w:r>
      <w:r>
        <w:rPr>
          <w:rFonts w:ascii="仿宋_GB2312" w:eastAsia="仿宋_GB2312"/>
          <w:sz w:val="28"/>
          <w:szCs w:val="28"/>
        </w:rPr>
        <w:t>”</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ascii="仿宋_GB2312" w:eastAsia="仿宋_GB2312"/>
          <w:sz w:val="28"/>
          <w:szCs w:val="28"/>
        </w:rPr>
        <w:t>学科</w:t>
      </w:r>
      <w:r>
        <w:rPr>
          <w:rFonts w:hint="eastAsia" w:ascii="仿宋_GB2312" w:eastAsia="仿宋_GB2312"/>
          <w:sz w:val="28"/>
          <w:szCs w:val="28"/>
        </w:rPr>
        <w:t>应用案例：是指面向“教育云规模化学科应用支持服务模式研究”项目试点地区、实验校、教师，征集项目中英语、数学学科智能学习工具软件规模化应用支持服务的有效模式研究案例。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案例须以word文档格式提交。文档应客观、真实地反映地区/学校/教师实施情况，内容全面、逻辑清晰、重点突出，杜绝抄袭，引用资料须注明出处和原作者。</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教师需同时提交案例的课堂实录。课堂实录要有片头，片头时长不超过5秒；内容包括课程名称、年级、上/下册、版本、主讲教师工作单位和姓名等；课堂实录总长度不少于30分钟，格式以MP4主流视频格式为主，原片分辨率在720*576或以上，码流为0.5-1Mbps。</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（2）报送方式：作品以单个文件方式提交，每个文件大小建议不超过</w:t>
      </w:r>
      <w:r>
        <w:rPr>
          <w:rFonts w:ascii="仿宋_GB2312" w:eastAsia="仿宋_GB2312"/>
          <w:sz w:val="28"/>
          <w:szCs w:val="28"/>
        </w:rPr>
        <w:t>500MB</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亲子活动案例：是指面向“家园</w:t>
      </w:r>
      <w:r>
        <w:rPr>
          <w:rFonts w:ascii="仿宋_GB2312" w:eastAsia="仿宋_GB2312"/>
          <w:sz w:val="28"/>
          <w:szCs w:val="28"/>
        </w:rPr>
        <w:t>共育百所数字幼儿园</w:t>
      </w:r>
      <w:r>
        <w:rPr>
          <w:rFonts w:hint="eastAsia" w:ascii="仿宋_GB2312" w:eastAsia="仿宋_GB2312"/>
          <w:sz w:val="28"/>
          <w:szCs w:val="28"/>
        </w:rPr>
        <w:t>”项目试点地区、试验</w:t>
      </w:r>
      <w:r>
        <w:rPr>
          <w:rFonts w:ascii="仿宋_GB2312" w:eastAsia="仿宋_GB2312"/>
          <w:sz w:val="28"/>
          <w:szCs w:val="28"/>
        </w:rPr>
        <w:t>园</w:t>
      </w:r>
      <w:r>
        <w:rPr>
          <w:rFonts w:hint="eastAsia" w:ascii="仿宋_GB2312" w:eastAsia="仿宋_GB2312"/>
          <w:sz w:val="28"/>
          <w:szCs w:val="28"/>
        </w:rPr>
        <w:t>，征集围绕不同年龄段幼儿充分应用数字资源设计并开展亲子活动，为教师和家长开展亲子活动起到示范引领作用的案例。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作品须以Word文档格式提交，并提供必要的图片和视频素材。</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文档内容应包括活动目标、活动主题、活动过程与效果、活动反思等，做到目标明确、主题突出、内容趣味新颖、富有创意。</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图片应反映活动主题和内容，统一为</w:t>
      </w:r>
      <w:r>
        <w:rPr>
          <w:rFonts w:ascii="仿宋_GB2312" w:eastAsia="仿宋_GB2312"/>
          <w:sz w:val="28"/>
          <w:szCs w:val="28"/>
        </w:rPr>
        <w:t>JPG格式，像素在1800×1200以上，并配有相关文字说明。</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视频录像应包括片头和活动现场录像，其中片头应包含幼儿园名称、活动主题、年段等信息；活动现场录像应重点或完整记录活动的开展过程,活动环节明确，细节表现到位，过程精炼、不拖沓。视频录制选择光线充足、环境安静、整洁的场地，全片图像无抖动跳跃，色彩无突变，声画同步；单个视频总时长不大于10分钟，大小不超过500M，统一为MP4格式。鼓励有条件的试验园使用高清数字设备进行拍摄，前期采用标清4:3拍摄的视频分辨率不低于720×576，前期采用高清16:9拍摄的视频分辨率不低于1024×576。</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（2）报送形式：作品以zip压缩包格式报送，总大小建议不超过700MB。</w:t>
      </w:r>
    </w:p>
    <w:p>
      <w:pPr>
        <w:spacing w:line="460" w:lineRule="exact"/>
        <w:ind w:firstLine="562" w:firstLineChars="200"/>
        <w:rPr>
          <w:rFonts w:ascii="仿宋_GB2312" w:eastAsia="仿宋_GB2312"/>
          <w:sz w:val="28"/>
          <w:szCs w:val="28"/>
        </w:rPr>
      </w:pPr>
      <w:r>
        <w:rPr>
          <w:rFonts w:ascii="仿宋_GB2312" w:eastAsia="仿宋_GB2312"/>
          <w:b/>
          <w:sz w:val="28"/>
          <w:szCs w:val="28"/>
        </w:rPr>
        <w:t>5</w:t>
      </w:r>
      <w:r>
        <w:rPr>
          <w:rFonts w:hint="eastAsia" w:ascii="仿宋_GB2312" w:eastAsia="仿宋_GB2312"/>
          <w:b/>
          <w:sz w:val="28"/>
          <w:szCs w:val="28"/>
        </w:rPr>
        <w:t>.教师网络空间应用案例：</w:t>
      </w:r>
      <w:r>
        <w:rPr>
          <w:rFonts w:ascii="仿宋_GB2312" w:eastAsia="仿宋_GB2312"/>
          <w:sz w:val="28"/>
          <w:szCs w:val="28"/>
        </w:rPr>
        <w:t>是指</w:t>
      </w:r>
      <w:r>
        <w:rPr>
          <w:rFonts w:hint="eastAsia" w:ascii="仿宋_GB2312" w:eastAsia="仿宋_GB2312"/>
          <w:sz w:val="28"/>
          <w:szCs w:val="28"/>
        </w:rPr>
        <w:t>教师应用</w:t>
      </w:r>
      <w:r>
        <w:rPr>
          <w:rFonts w:ascii="仿宋_GB2312" w:eastAsia="仿宋_GB2312"/>
          <w:sz w:val="28"/>
          <w:szCs w:val="28"/>
        </w:rPr>
        <w:t>国家数字教育资源公共服务体系</w:t>
      </w:r>
      <w:r>
        <w:rPr>
          <w:rFonts w:hint="eastAsia" w:ascii="仿宋_GB2312" w:eastAsia="仿宋_GB2312"/>
          <w:sz w:val="28"/>
          <w:szCs w:val="28"/>
        </w:rPr>
        <w:t>内</w:t>
      </w:r>
      <w:r>
        <w:rPr>
          <w:rFonts w:ascii="仿宋_GB2312" w:eastAsia="仿宋_GB2312"/>
          <w:sz w:val="28"/>
          <w:szCs w:val="28"/>
        </w:rPr>
        <w:t>的</w:t>
      </w:r>
      <w:r>
        <w:rPr>
          <w:rFonts w:hint="eastAsia" w:ascii="仿宋_GB2312" w:eastAsia="仿宋_GB2312"/>
          <w:sz w:val="28"/>
          <w:szCs w:val="28"/>
        </w:rPr>
        <w:t>网络学习空间开展备课、教学活动组织、作业指导、辅导答疑、学情分析、网络研修等教育教学活动效果突出的案例。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（1）要求：提交通过文字、图片、音频、视频等各类素材制作的</w:t>
      </w:r>
      <w:r>
        <w:rPr>
          <w:rFonts w:ascii="仿宋_GB2312" w:eastAsia="仿宋_GB2312"/>
          <w:sz w:val="28"/>
          <w:szCs w:val="28"/>
        </w:rPr>
        <w:t>PPT</w:t>
      </w:r>
      <w:r>
        <w:rPr>
          <w:rFonts w:hint="eastAsia" w:ascii="仿宋_GB2312" w:eastAsia="仿宋_GB2312"/>
          <w:sz w:val="28"/>
          <w:szCs w:val="28"/>
        </w:rPr>
        <w:t>文档、教学活动录像和其他材料，综合反映教师网络空间的日常应用情况和应用效果，同时提交空间访问说明文档（含空间网址等）。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（2）报送形式：作品以zip压缩包格式（含附表</w:t>
      </w:r>
      <w:r>
        <w:rPr>
          <w:rFonts w:ascii="仿宋_GB2312" w:eastAsia="仿宋_GB2312"/>
          <w:sz w:val="28"/>
          <w:szCs w:val="28"/>
        </w:rPr>
        <w:t>2</w:t>
      </w:r>
      <w:r>
        <w:rPr>
          <w:rFonts w:hint="eastAsia" w:ascii="仿宋_GB2312" w:eastAsia="仿宋_GB2312"/>
          <w:sz w:val="28"/>
          <w:szCs w:val="28"/>
        </w:rPr>
        <w:t>）报送，总大小建议不超过700MB。</w:t>
      </w:r>
    </w:p>
    <w:p>
      <w:pPr>
        <w:spacing w:line="460" w:lineRule="exact"/>
        <w:ind w:firstLine="562" w:firstLineChars="200"/>
        <w:rPr>
          <w:rFonts w:ascii="仿宋_GB2312" w:hAnsi="Courier New" w:eastAsia="仿宋_GB2312" w:cs="Courier New"/>
          <w:sz w:val="28"/>
          <w:szCs w:val="28"/>
        </w:rPr>
      </w:pPr>
      <w:r>
        <w:rPr>
          <w:rFonts w:ascii="仿宋_GB2312" w:hAnsi="Courier New" w:eastAsia="仿宋_GB2312" w:cs="Courier New"/>
          <w:b/>
          <w:sz w:val="28"/>
          <w:szCs w:val="28"/>
        </w:rPr>
        <w:t>6</w:t>
      </w:r>
      <w:r>
        <w:rPr>
          <w:rFonts w:hint="eastAsia" w:ascii="仿宋_GB2312" w:hAnsi="Courier New" w:eastAsia="仿宋_GB2312" w:cs="Courier New"/>
          <w:b/>
          <w:sz w:val="28"/>
          <w:szCs w:val="28"/>
        </w:rPr>
        <w:t>.</w:t>
      </w:r>
      <w:r>
        <w:rPr>
          <w:rFonts w:ascii="仿宋_GB2312" w:hAnsi="Courier New" w:eastAsia="仿宋_GB2312" w:cs="Courier New"/>
          <w:b/>
          <w:sz w:val="28"/>
          <w:szCs w:val="28"/>
        </w:rPr>
        <w:t>信息化教学课程案例</w:t>
      </w:r>
      <w:r>
        <w:rPr>
          <w:rFonts w:hint="eastAsia" w:ascii="仿宋_GB2312" w:hAnsi="Courier New" w:eastAsia="仿宋_GB2312" w:cs="Courier New"/>
          <w:b/>
          <w:sz w:val="28"/>
          <w:szCs w:val="28"/>
        </w:rPr>
        <w:t>：</w:t>
      </w:r>
      <w:r>
        <w:rPr>
          <w:rFonts w:hint="eastAsia" w:ascii="仿宋_GB2312" w:hAnsi="Courier New" w:eastAsia="仿宋_GB2312" w:cs="Courier New"/>
          <w:sz w:val="28"/>
          <w:szCs w:val="28"/>
        </w:rPr>
        <w:t>是指利用信息技术优化课程教学，转变学习方式，创新课堂教学模式，教育教学改革成效显著的案例。包括课堂教学、研究性学习、实训教学、网络教学等多种方式。鼓励</w:t>
      </w:r>
      <w:r>
        <w:rPr>
          <w:rFonts w:ascii="仿宋_GB2312" w:hAnsi="Courier New" w:eastAsia="仿宋_GB2312" w:cs="Courier New"/>
          <w:sz w:val="28"/>
          <w:szCs w:val="28"/>
        </w:rPr>
        <w:t>思政课</w:t>
      </w:r>
      <w:r>
        <w:rPr>
          <w:rFonts w:hint="eastAsia" w:ascii="仿宋_GB2312" w:hAnsi="Courier New" w:eastAsia="仿宋_GB2312" w:cs="Courier New"/>
          <w:sz w:val="28"/>
          <w:szCs w:val="28"/>
        </w:rPr>
        <w:t>、</w:t>
      </w:r>
      <w:r>
        <w:rPr>
          <w:rFonts w:ascii="仿宋_GB2312" w:hAnsi="Courier New" w:eastAsia="仿宋_GB2312" w:cs="Courier New"/>
          <w:sz w:val="28"/>
          <w:szCs w:val="28"/>
        </w:rPr>
        <w:t>教师教育类的信息化教学案例报送</w:t>
      </w:r>
      <w:r>
        <w:rPr>
          <w:rFonts w:hint="eastAsia" w:ascii="仿宋_GB2312" w:hAnsi="Courier New" w:eastAsia="仿宋_GB2312" w:cs="Courier New"/>
          <w:sz w:val="28"/>
          <w:szCs w:val="28"/>
        </w:rPr>
        <w:t>。</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（1）要求：须提交案例介绍文档、</w:t>
      </w:r>
      <w:r>
        <w:rPr>
          <w:rFonts w:hint="eastAsia" w:ascii="仿宋_GB2312" w:hAnsi="Calibri" w:eastAsia="仿宋_GB2312"/>
          <w:sz w:val="28"/>
          <w:szCs w:val="28"/>
        </w:rPr>
        <w:t>教学活动录像</w:t>
      </w:r>
      <w:r>
        <w:rPr>
          <w:rFonts w:hint="eastAsia" w:ascii="仿宋_GB2312" w:hAnsi="Courier New" w:eastAsia="仿宋_GB2312" w:cs="Courier New"/>
          <w:sz w:val="28"/>
          <w:szCs w:val="28"/>
        </w:rPr>
        <w:t>和相关材料。</w:t>
      </w:r>
    </w:p>
    <w:p>
      <w:pPr>
        <w:spacing w:line="460" w:lineRule="exact"/>
        <w:ind w:firstLine="560" w:firstLineChars="200"/>
        <w:rPr>
          <w:rFonts w:ascii="仿宋_GB2312" w:hAnsi="Courier New" w:eastAsia="仿宋_GB2312" w:cs="Courier New"/>
          <w:sz w:val="28"/>
          <w:szCs w:val="28"/>
        </w:rPr>
      </w:pPr>
      <w:r>
        <w:rPr>
          <w:rFonts w:ascii="仿宋_GB2312" w:hAnsi="Courier New" w:eastAsia="仿宋_GB2312" w:cs="Courier New"/>
          <w:sz w:val="28"/>
          <w:szCs w:val="28"/>
        </w:rPr>
        <w:t>案例介绍文档可</w:t>
      </w:r>
      <w:r>
        <w:rPr>
          <w:rFonts w:hint="eastAsia" w:ascii="仿宋_GB2312" w:hAnsi="Courier New" w:eastAsia="仿宋_GB2312" w:cs="Courier New"/>
          <w:sz w:val="28"/>
          <w:szCs w:val="28"/>
        </w:rPr>
        <w:t>包括：课程建设与应用情况、</w:t>
      </w:r>
      <w:r>
        <w:rPr>
          <w:rFonts w:hint="eastAsia" w:ascii="仿宋_GB2312" w:hAnsi="Calibri" w:eastAsia="仿宋_GB2312"/>
          <w:sz w:val="28"/>
          <w:szCs w:val="28"/>
        </w:rPr>
        <w:t>教学效果、</w:t>
      </w:r>
      <w:r>
        <w:rPr>
          <w:rFonts w:hint="eastAsia" w:ascii="仿宋_GB2312" w:hAnsi="Courier New" w:eastAsia="仿宋_GB2312" w:cs="Courier New"/>
          <w:sz w:val="28"/>
          <w:szCs w:val="28"/>
        </w:rPr>
        <w:t>教学成果、获奖情况、推广情况等。</w:t>
      </w:r>
    </w:p>
    <w:p>
      <w:pPr>
        <w:spacing w:line="460" w:lineRule="exact"/>
        <w:ind w:firstLine="560" w:firstLineChars="200"/>
        <w:rPr>
          <w:rFonts w:ascii="仿宋_GB2312" w:hAnsi="Calibri" w:eastAsia="仿宋_GB2312"/>
          <w:sz w:val="28"/>
          <w:szCs w:val="28"/>
        </w:rPr>
      </w:pPr>
      <w:r>
        <w:rPr>
          <w:rFonts w:ascii="仿宋_GB2312" w:hAnsi="Calibri" w:eastAsia="仿宋_GB2312"/>
          <w:sz w:val="28"/>
          <w:szCs w:val="28"/>
        </w:rPr>
        <w:t>教学活动录像</w:t>
      </w:r>
      <w:r>
        <w:rPr>
          <w:rFonts w:hint="eastAsia" w:ascii="仿宋_GB2312" w:hAnsi="Calibri" w:eastAsia="仿宋_GB2312"/>
          <w:sz w:val="28"/>
          <w:szCs w:val="28"/>
        </w:rPr>
        <w:t>：反映信息化课程教学情况，针对案例特点，提供合适的教学活动录像，可以是具有代表性的单节课堂教学实录、多节课堂片段剪辑、专题介绍视频等多种形式。使用mp</w:t>
      </w:r>
      <w:r>
        <w:rPr>
          <w:rFonts w:ascii="仿宋_GB2312" w:hAnsi="Calibri" w:eastAsia="仿宋_GB2312"/>
          <w:sz w:val="28"/>
          <w:szCs w:val="28"/>
        </w:rPr>
        <w:t>4等</w:t>
      </w:r>
      <w:r>
        <w:rPr>
          <w:rFonts w:hint="eastAsia" w:ascii="仿宋_GB2312" w:hAnsi="Calibri" w:eastAsia="仿宋_GB2312"/>
          <w:sz w:val="28"/>
          <w:szCs w:val="28"/>
        </w:rPr>
        <w:t>常用格式，大小不超过5</w:t>
      </w:r>
      <w:r>
        <w:rPr>
          <w:rFonts w:ascii="仿宋_GB2312" w:hAnsi="Calibri" w:eastAsia="仿宋_GB2312"/>
          <w:sz w:val="28"/>
          <w:szCs w:val="28"/>
        </w:rPr>
        <w:t>00M</w:t>
      </w:r>
      <w:r>
        <w:rPr>
          <w:rFonts w:hint="eastAsia" w:ascii="仿宋_GB2312" w:hAnsi="Calibri" w:eastAsia="仿宋_GB2312"/>
          <w:sz w:val="28"/>
          <w:szCs w:val="28"/>
        </w:rPr>
        <w:t>，</w:t>
      </w:r>
      <w:r>
        <w:rPr>
          <w:rFonts w:ascii="仿宋_GB2312" w:hAnsi="Calibri" w:eastAsia="仿宋_GB2312"/>
          <w:sz w:val="28"/>
          <w:szCs w:val="28"/>
        </w:rPr>
        <w:t>时间</w:t>
      </w:r>
      <w:r>
        <w:rPr>
          <w:rFonts w:hint="eastAsia" w:ascii="仿宋_GB2312" w:hAnsi="Calibri" w:eastAsia="仿宋_GB2312"/>
          <w:sz w:val="28"/>
          <w:szCs w:val="28"/>
        </w:rPr>
        <w:t>总计</w:t>
      </w:r>
      <w:r>
        <w:rPr>
          <w:rFonts w:ascii="仿宋_GB2312" w:hAnsi="Calibri" w:eastAsia="仿宋_GB2312"/>
          <w:sz w:val="28"/>
          <w:szCs w:val="28"/>
        </w:rPr>
        <w:t>不超过</w:t>
      </w:r>
      <w:r>
        <w:rPr>
          <w:rFonts w:hint="eastAsia" w:ascii="仿宋_GB2312" w:hAnsi="Calibri" w:eastAsia="仿宋_GB2312"/>
          <w:sz w:val="28"/>
          <w:szCs w:val="28"/>
        </w:rPr>
        <w:t>50分钟。</w:t>
      </w:r>
    </w:p>
    <w:p>
      <w:pPr>
        <w:spacing w:line="460" w:lineRule="exact"/>
        <w:ind w:firstLine="560" w:firstLineChars="200"/>
        <w:rPr>
          <w:rFonts w:ascii="仿宋_GB2312" w:hAnsi="Courier New" w:eastAsia="仿宋_GB2312" w:cs="Courier New"/>
          <w:sz w:val="28"/>
          <w:szCs w:val="28"/>
        </w:rPr>
      </w:pPr>
      <w:r>
        <w:rPr>
          <w:rFonts w:hint="eastAsia" w:ascii="仿宋_GB2312" w:hAnsi="Calibri" w:eastAsia="仿宋_GB2312"/>
          <w:sz w:val="28"/>
          <w:szCs w:val="28"/>
        </w:rPr>
        <w:t>相关材料：教学设计方案、课程资源等。</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（2）报送形式：作品</w:t>
      </w:r>
      <w:r>
        <w:rPr>
          <w:rFonts w:hint="eastAsia" w:ascii="仿宋_GB2312" w:eastAsia="仿宋_GB2312"/>
          <w:sz w:val="28"/>
          <w:szCs w:val="28"/>
        </w:rPr>
        <w:t>以zip压缩包格式（含附表</w:t>
      </w:r>
      <w:r>
        <w:rPr>
          <w:rFonts w:ascii="仿宋_GB2312" w:eastAsia="仿宋_GB2312"/>
          <w:sz w:val="28"/>
          <w:szCs w:val="28"/>
        </w:rPr>
        <w:t>2</w:t>
      </w:r>
      <w:r>
        <w:rPr>
          <w:rFonts w:hint="eastAsia" w:ascii="仿宋_GB2312" w:eastAsia="仿宋_GB2312"/>
          <w:sz w:val="28"/>
          <w:szCs w:val="28"/>
        </w:rPr>
        <w:t>）报送，</w:t>
      </w:r>
      <w:r>
        <w:rPr>
          <w:rFonts w:hint="eastAsia" w:ascii="仿宋_GB2312" w:hAnsi="Courier New" w:eastAsia="仿宋_GB2312" w:cs="Courier New"/>
          <w:sz w:val="28"/>
          <w:szCs w:val="28"/>
        </w:rPr>
        <w:t>总大小建议不超过700MB。</w:t>
      </w:r>
    </w:p>
    <w:p>
      <w:pPr>
        <w:spacing w:line="440" w:lineRule="exact"/>
        <w:ind w:firstLine="551" w:firstLineChars="196"/>
        <w:rPr>
          <w:rFonts w:ascii="仿宋_GB2312" w:eastAsia="仿宋_GB2312"/>
          <w:sz w:val="28"/>
          <w:szCs w:val="28"/>
        </w:rPr>
      </w:pPr>
      <w:r>
        <w:rPr>
          <w:rFonts w:hint="eastAsia" w:ascii="仿宋_GB2312" w:eastAsia="仿宋_GB2312"/>
          <w:b/>
          <w:sz w:val="28"/>
          <w:szCs w:val="28"/>
        </w:rPr>
        <w:t>7.课例</w:t>
      </w:r>
      <w:bookmarkStart w:id="18" w:name="_GoBack"/>
      <w:bookmarkEnd w:id="18"/>
      <w:r>
        <w:rPr>
          <w:rFonts w:hint="eastAsia" w:ascii="仿宋_GB2312" w:eastAsia="仿宋_GB2312"/>
          <w:b/>
          <w:sz w:val="28"/>
          <w:szCs w:val="28"/>
        </w:rPr>
        <w:t>：</w:t>
      </w:r>
      <w:r>
        <w:rPr>
          <w:rFonts w:hint="eastAsia" w:ascii="仿宋_GB2312" w:eastAsia="仿宋_GB2312"/>
          <w:sz w:val="28"/>
          <w:szCs w:val="28"/>
        </w:rPr>
        <w:t>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spacing w:line="440" w:lineRule="exact"/>
        <w:ind w:firstLine="548" w:firstLineChars="196"/>
        <w:rPr>
          <w:rFonts w:ascii="仿宋_GB2312" w:eastAsia="仿宋_GB2312"/>
          <w:sz w:val="28"/>
          <w:szCs w:val="28"/>
        </w:rPr>
      </w:pPr>
      <w:r>
        <w:rPr>
          <w:rFonts w:ascii="仿宋_GB2312" w:eastAsia="仿宋_GB2312"/>
          <w:sz w:val="28"/>
          <w:szCs w:val="28"/>
        </w:rPr>
        <w:t>翻转课堂教学课例</w:t>
      </w:r>
      <w:r>
        <w:rPr>
          <w:rFonts w:hint="eastAsia" w:ascii="仿宋_GB2312" w:eastAsia="仿宋_GB2312"/>
          <w:sz w:val="28"/>
          <w:szCs w:val="28"/>
        </w:rPr>
        <w:t>：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pPr>
        <w:spacing w:line="440" w:lineRule="exact"/>
        <w:ind w:firstLine="548" w:firstLineChars="196"/>
        <w:rPr>
          <w:rFonts w:ascii="仿宋_GB2312" w:eastAsia="仿宋_GB2312"/>
          <w:sz w:val="28"/>
          <w:szCs w:val="28"/>
        </w:rPr>
      </w:pPr>
      <w:r>
        <w:rPr>
          <w:rFonts w:ascii="仿宋_GB2312" w:eastAsia="仿宋_GB2312"/>
          <w:sz w:val="28"/>
          <w:szCs w:val="28"/>
        </w:rPr>
        <w:t>基于网络的</w:t>
      </w:r>
      <w:r>
        <w:rPr>
          <w:rFonts w:hint="eastAsia" w:ascii="仿宋_GB2312" w:eastAsia="仿宋_GB2312"/>
          <w:sz w:val="28"/>
          <w:szCs w:val="28"/>
        </w:rPr>
        <w:t>PBL（Project-based</w:t>
      </w:r>
      <w:r>
        <w:rPr>
          <w:rFonts w:ascii="仿宋_GB2312" w:eastAsia="仿宋_GB2312"/>
          <w:sz w:val="28"/>
          <w:szCs w:val="28"/>
        </w:rPr>
        <w:t xml:space="preserve"> learning</w:t>
      </w:r>
      <w:r>
        <w:rPr>
          <w:rFonts w:hint="eastAsia" w:ascii="仿宋_GB2312" w:eastAsia="仿宋_GB2312"/>
          <w:sz w:val="28"/>
          <w:szCs w:val="28"/>
        </w:rPr>
        <w:t>）教学课例: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一对一数字化学习课例：是指在每位学生均拥有一台数字化终端设备的一对一数字化学习环境下，应用信息技术开展自主学习和主动学习，培养学生分析问题和解决问题能力的新型教学方式。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移动终端课例：</w:t>
      </w:r>
      <w:r>
        <w:rPr>
          <w:rFonts w:ascii="仿宋_GB2312" w:eastAsia="仿宋_GB2312"/>
          <w:sz w:val="28"/>
          <w:szCs w:val="28"/>
        </w:rPr>
        <w:t>是指</w:t>
      </w:r>
      <w:r>
        <w:rPr>
          <w:rFonts w:hint="eastAsia" w:ascii="仿宋_GB2312" w:eastAsia="仿宋_GB2312"/>
          <w:sz w:val="28"/>
          <w:szCs w:val="28"/>
        </w:rPr>
        <w:t>教师在学科教学中应用移动终端技术，把信息技术和教育资源作为内容、方法与手段融合在学科教学过程中，努力培养学生的自主学习能力,探究学习能力,促进教学过程整体优化。</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每节课为一个标准课时。</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（2）报送形式：作品以zip压缩包格式（含附表1）报送，总大小建议不超过700MB。</w:t>
      </w:r>
    </w:p>
    <w:p>
      <w:pPr>
        <w:spacing w:line="440" w:lineRule="exact"/>
        <w:ind w:firstLine="540"/>
        <w:rPr>
          <w:rFonts w:hint="eastAsia" w:ascii="楷体_GB2312" w:eastAsia="楷体_GB2312"/>
          <w:b/>
          <w:bCs/>
          <w:sz w:val="28"/>
          <w:szCs w:val="28"/>
        </w:rPr>
      </w:pPr>
    </w:p>
    <w:p>
      <w:pPr>
        <w:spacing w:line="440" w:lineRule="exact"/>
        <w:ind w:firstLine="540"/>
        <w:rPr>
          <w:rFonts w:ascii="楷体_GB2312" w:eastAsia="楷体_GB2312"/>
          <w:b/>
          <w:bCs/>
          <w:sz w:val="28"/>
          <w:szCs w:val="28"/>
        </w:rPr>
      </w:pPr>
      <w:r>
        <w:rPr>
          <w:rFonts w:hint="eastAsia" w:ascii="楷体_GB2312" w:eastAsia="楷体_GB2312"/>
          <w:b/>
          <w:bCs/>
          <w:sz w:val="28"/>
          <w:szCs w:val="28"/>
        </w:rPr>
        <w:t>（三）评选指标</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1．课件</w:t>
      </w:r>
    </w:p>
    <w:tbl>
      <w:tblPr>
        <w:tblStyle w:val="6"/>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教学目标、对象明确，教学策略得当；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界面设计合理，风格统一，有必要的交互；</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内容呈现</w:t>
            </w:r>
          </w:p>
        </w:tc>
        <w:tc>
          <w:tcPr>
            <w:tcW w:w="5760" w:type="dxa"/>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内容丰富、科学，表述准确，术语规范；</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选材适当，表现方式合理；</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语言简洁、生动，文字规范；</w:t>
            </w:r>
          </w:p>
          <w:p>
            <w:pPr>
              <w:adjustRightInd w:val="0"/>
              <w:snapToGrid w:val="0"/>
              <w:spacing w:line="400" w:lineRule="exact"/>
              <w:ind w:left="-2" w:leftChars="-1"/>
              <w:rPr>
                <w:rFonts w:ascii="仿宋_GB2312" w:eastAsia="仿宋_GB2312"/>
                <w:sz w:val="28"/>
                <w:szCs w:val="28"/>
              </w:rPr>
            </w:pPr>
            <w:r>
              <w:rPr>
                <w:rFonts w:hint="eastAsia" w:ascii="仿宋_GB2312" w:eastAsia="仿宋_GB2312"/>
                <w:sz w:val="28"/>
                <w:szCs w:val="28"/>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技术运用</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运行流畅，操作简便、快捷，媒体播放可控；</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导航方便合理，路径可选；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创新与实用</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立意新颖，具有想象力和个性表现力；</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能够运用于实际教学中，有推广价值。</w:t>
            </w:r>
          </w:p>
        </w:tc>
      </w:tr>
    </w:tbl>
    <w:p>
      <w:pPr>
        <w:spacing w:line="440" w:lineRule="exact"/>
        <w:ind w:firstLine="560" w:firstLineChars="200"/>
        <w:rPr>
          <w:rFonts w:ascii="仿宋_GB2312" w:hAnsi="宋体" w:eastAsia="仿宋_GB2312"/>
          <w:sz w:val="28"/>
        </w:rPr>
      </w:pPr>
      <w:r>
        <w:rPr>
          <w:rFonts w:ascii="仿宋_GB2312" w:hAnsi="宋体" w:eastAsia="仿宋_GB2312"/>
          <w:sz w:val="28"/>
        </w:rPr>
        <w:t>2</w:t>
      </w:r>
      <w:r>
        <w:rPr>
          <w:rFonts w:hint="eastAsia" w:ascii="仿宋_GB2312" w:hAnsi="宋体" w:eastAsia="仿宋_GB2312"/>
          <w:sz w:val="28"/>
        </w:rPr>
        <w:t>．微课</w:t>
      </w:r>
    </w:p>
    <w:tbl>
      <w:tblPr>
        <w:tblStyle w:val="6"/>
        <w:tblW w:w="74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评选指标</w:t>
            </w:r>
          </w:p>
        </w:tc>
        <w:tc>
          <w:tcPr>
            <w:tcW w:w="5760"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hAnsiTheme="minorEastAsia"/>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体现新课标的理念,主题明确、重点突出；</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教学行为</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教学思路清晰，重点突出，逻辑性强；</w:t>
            </w:r>
          </w:p>
          <w:p>
            <w:pPr>
              <w:adjustRightInd w:val="0"/>
              <w:snapToGrid w:val="0"/>
              <w:spacing w:line="400" w:lineRule="exact"/>
              <w:ind w:left="1" w:leftChars="-5" w:hanging="11" w:hangingChars="4"/>
              <w:rPr>
                <w:rFonts w:ascii="仿宋_GB2312" w:eastAsia="仿宋_GB2312"/>
                <w:sz w:val="28"/>
                <w:szCs w:val="28"/>
              </w:rPr>
            </w:pPr>
            <w:r>
              <w:rPr>
                <w:rFonts w:hint="eastAsia" w:ascii="仿宋_GB2312" w:eastAsia="仿宋_GB2312"/>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创新与实用</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 xml:space="preserve">形式新颖，趣味性和启发性强; </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视频声画质量好；</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实际教学应用效果明显，有推广价值。</w:t>
            </w:r>
          </w:p>
        </w:tc>
      </w:tr>
    </w:tbl>
    <w:p>
      <w:pPr>
        <w:spacing w:line="440" w:lineRule="exact"/>
        <w:ind w:firstLine="540"/>
        <w:rPr>
          <w:rFonts w:ascii="仿宋_GB2312" w:hAnsi="Courier New" w:eastAsia="仿宋_GB2312" w:cs="Courier New"/>
          <w:sz w:val="28"/>
          <w:szCs w:val="28"/>
        </w:rPr>
      </w:pPr>
      <w:r>
        <w:rPr>
          <w:rFonts w:hint="eastAsia" w:ascii="仿宋_GB2312" w:hAnsi="Courier New" w:eastAsia="仿宋_GB2312" w:cs="Courier New"/>
          <w:sz w:val="28"/>
          <w:szCs w:val="28"/>
        </w:rPr>
        <w:t>3</w:t>
      </w:r>
      <w:r>
        <w:rPr>
          <w:rFonts w:hint="eastAsia" w:ascii="仿宋_GB2312" w:hAnsi="宋体" w:eastAsia="仿宋_GB2312"/>
          <w:sz w:val="28"/>
        </w:rPr>
        <w:t>．</w:t>
      </w:r>
      <w:r>
        <w:rPr>
          <w:rFonts w:hint="eastAsia" w:ascii="仿宋_GB2312" w:eastAsia="仿宋_GB2312"/>
          <w:sz w:val="28"/>
          <w:szCs w:val="28"/>
        </w:rPr>
        <w:t>信息技术创新教学案例</w:t>
      </w:r>
    </w:p>
    <w:tbl>
      <w:tblPr>
        <w:tblStyle w:val="6"/>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评选</w:t>
            </w:r>
            <w:r>
              <w:rPr>
                <w:rFonts w:hint="eastAsia" w:ascii="仿宋_GB2312" w:eastAsia="仿宋_GB2312"/>
                <w:b/>
                <w:sz w:val="28"/>
                <w:szCs w:val="28"/>
              </w:rPr>
              <w:t>指标</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5" w:hRule="atLeas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教学设计完整，包括教学目标、教学内容、教学实施和教学评价等；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教学环境设施满足需求，有特色，教学情境符合教学目标和对象的要求；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教学资源选择恰当，形式多样；</w:t>
            </w:r>
          </w:p>
          <w:p>
            <w:pPr>
              <w:adjustRightInd w:val="0"/>
              <w:snapToGrid w:val="0"/>
              <w:spacing w:line="400" w:lineRule="exact"/>
              <w:rPr>
                <w:rFonts w:ascii="仿宋_GB2312" w:eastAsia="仿宋_GB2312"/>
                <w:sz w:val="28"/>
                <w:szCs w:val="28"/>
              </w:rPr>
            </w:pPr>
            <w:r>
              <w:rPr>
                <w:rFonts w:hint="eastAsia" w:ascii="仿宋_GB2312" w:eastAsia="仿宋_GB2312" w:hAnsiTheme="minorEastAsia"/>
                <w:sz w:val="28"/>
                <w:szCs w:val="28"/>
              </w:rPr>
              <w:t>注重学科特点，信息技术应用恰当。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教学方式多样；</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有常态化应用，学生深度参与，活跃度高，教学效果突出；</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教师、学生成果丰富，校内外评价</w:t>
            </w:r>
            <w:r>
              <w:rPr>
                <w:rFonts w:ascii="仿宋_GB2312" w:hAnsi="Courier New" w:eastAsia="仿宋_GB2312" w:cs="Courier New"/>
                <w:sz w:val="28"/>
                <w:szCs w:val="28"/>
              </w:rPr>
              <w:t>好</w:t>
            </w:r>
            <w:r>
              <w:rPr>
                <w:rFonts w:hint="eastAsia" w:ascii="仿宋_GB2312" w:hAnsi="Courier New" w:eastAsia="仿宋_GB2312" w:cs="Courier New"/>
                <w:sz w:val="28"/>
                <w:szCs w:val="28"/>
              </w:rPr>
              <w:t>；</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具有一定的示范推广价值。</w:t>
            </w:r>
          </w:p>
        </w:tc>
      </w:tr>
    </w:tbl>
    <w:p>
      <w:pPr>
        <w:spacing w:line="440" w:lineRule="exact"/>
        <w:ind w:firstLine="560" w:firstLineChars="200"/>
        <w:rPr>
          <w:rFonts w:ascii="仿宋_GB2312" w:hAnsi="Courier New" w:eastAsia="仿宋_GB2312" w:cs="Courier New"/>
          <w:sz w:val="28"/>
          <w:szCs w:val="28"/>
        </w:rPr>
      </w:pPr>
      <w:r>
        <w:rPr>
          <w:rFonts w:ascii="仿宋_GB2312" w:hAnsi="Courier New" w:eastAsia="仿宋_GB2312" w:cs="Courier New"/>
          <w:sz w:val="28"/>
          <w:szCs w:val="28"/>
        </w:rPr>
        <w:t>4</w:t>
      </w:r>
      <w:r>
        <w:rPr>
          <w:rFonts w:hint="eastAsia" w:ascii="仿宋_GB2312" w:hAnsi="宋体" w:eastAsia="仿宋_GB2312"/>
          <w:sz w:val="28"/>
        </w:rPr>
        <w:t>．</w:t>
      </w:r>
      <w:r>
        <w:rPr>
          <w:rFonts w:hint="eastAsia" w:ascii="仿宋_GB2312" w:hAnsi="Courier New" w:eastAsia="仿宋_GB2312" w:cs="Courier New"/>
          <w:sz w:val="28"/>
          <w:szCs w:val="28"/>
        </w:rPr>
        <w:t>教师网络空间应用案例</w:t>
      </w:r>
    </w:p>
    <w:tbl>
      <w:tblPr>
        <w:tblStyle w:val="6"/>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评选</w:t>
            </w:r>
            <w:r>
              <w:rPr>
                <w:rFonts w:hint="eastAsia" w:ascii="仿宋_GB2312" w:eastAsia="仿宋_GB2312"/>
                <w:b/>
                <w:sz w:val="28"/>
                <w:szCs w:val="28"/>
              </w:rPr>
              <w:t>指标</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内容建设</w:t>
            </w:r>
          </w:p>
        </w:tc>
        <w:tc>
          <w:tcPr>
            <w:tcW w:w="5760" w:type="dxa"/>
          </w:tcPr>
          <w:p>
            <w:pPr>
              <w:adjustRightInd w:val="0"/>
              <w:snapToGrid w:val="0"/>
              <w:spacing w:line="400" w:lineRule="exact"/>
              <w:rPr>
                <w:rFonts w:ascii="仿宋_GB2312" w:eastAsia="仿宋_GB2312"/>
                <w:sz w:val="28"/>
                <w:szCs w:val="28"/>
              </w:rPr>
            </w:pPr>
            <w:r>
              <w:rPr>
                <w:rFonts w:ascii="仿宋_GB2312" w:eastAsia="仿宋_GB2312"/>
                <w:sz w:val="28"/>
                <w:szCs w:val="28"/>
              </w:rPr>
              <w:t>个性化设置合理</w:t>
            </w:r>
            <w:r>
              <w:rPr>
                <w:rFonts w:hint="eastAsia" w:ascii="仿宋_GB2312" w:eastAsia="仿宋_GB2312"/>
                <w:sz w:val="28"/>
                <w:szCs w:val="28"/>
              </w:rPr>
              <w:t>，主题鲜明，特色突出；</w:t>
            </w:r>
          </w:p>
          <w:p>
            <w:pPr>
              <w:adjustRightInd w:val="0"/>
              <w:snapToGrid w:val="0"/>
              <w:spacing w:line="400" w:lineRule="exact"/>
              <w:rPr>
                <w:rFonts w:ascii="仿宋_GB2312" w:eastAsia="仿宋_GB2312"/>
                <w:sz w:val="28"/>
                <w:szCs w:val="28"/>
              </w:rPr>
            </w:pPr>
            <w:r>
              <w:rPr>
                <w:rFonts w:ascii="仿宋_GB2312" w:eastAsia="仿宋_GB2312"/>
                <w:sz w:val="28"/>
                <w:szCs w:val="28"/>
              </w:rPr>
              <w:t>栏目内容丰富</w:t>
            </w:r>
            <w:r>
              <w:rPr>
                <w:rFonts w:hint="eastAsia" w:ascii="仿宋_GB2312" w:eastAsia="仿宋_GB2312"/>
                <w:sz w:val="28"/>
                <w:szCs w:val="28"/>
              </w:rPr>
              <w:t>，</w:t>
            </w:r>
            <w:r>
              <w:rPr>
                <w:rFonts w:ascii="仿宋_GB2312" w:eastAsia="仿宋_GB2312"/>
                <w:sz w:val="28"/>
                <w:szCs w:val="28"/>
              </w:rPr>
              <w:t>记录完整</w:t>
            </w:r>
            <w:r>
              <w:rPr>
                <w:rFonts w:hint="eastAsia" w:ascii="仿宋_GB2312" w:eastAsia="仿宋_GB2312"/>
                <w:sz w:val="28"/>
                <w:szCs w:val="28"/>
              </w:rPr>
              <w:t>，</w:t>
            </w:r>
            <w:r>
              <w:rPr>
                <w:rFonts w:ascii="仿宋_GB2312" w:eastAsia="仿宋_GB2312"/>
                <w:sz w:val="28"/>
                <w:szCs w:val="28"/>
              </w:rPr>
              <w:t>更新及时</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5760" w:type="dxa"/>
          </w:tcPr>
          <w:p>
            <w:pPr>
              <w:adjustRightInd w:val="0"/>
              <w:snapToGrid w:val="0"/>
              <w:spacing w:line="400" w:lineRule="exact"/>
              <w:rPr>
                <w:rFonts w:ascii="仿宋_GB2312" w:eastAsia="仿宋_GB2312"/>
                <w:sz w:val="28"/>
                <w:szCs w:val="28"/>
              </w:rPr>
            </w:pPr>
            <w:r>
              <w:rPr>
                <w:rFonts w:ascii="仿宋_GB2312" w:eastAsia="仿宋_GB2312"/>
                <w:sz w:val="28"/>
                <w:szCs w:val="28"/>
              </w:rPr>
              <w:t>备课</w:t>
            </w:r>
            <w:r>
              <w:rPr>
                <w:rFonts w:hint="eastAsia" w:ascii="仿宋_GB2312" w:eastAsia="仿宋_GB2312"/>
                <w:sz w:val="28"/>
                <w:szCs w:val="28"/>
              </w:rPr>
              <w:t>、</w:t>
            </w:r>
            <w:r>
              <w:rPr>
                <w:rFonts w:ascii="仿宋_GB2312" w:eastAsia="仿宋_GB2312"/>
                <w:sz w:val="28"/>
                <w:szCs w:val="28"/>
              </w:rPr>
              <w:t>教研</w:t>
            </w:r>
            <w:r>
              <w:rPr>
                <w:rFonts w:hint="eastAsia" w:ascii="仿宋_GB2312" w:eastAsia="仿宋_GB2312"/>
                <w:sz w:val="28"/>
                <w:szCs w:val="28"/>
              </w:rPr>
              <w:t>、教学等</w:t>
            </w:r>
            <w:r>
              <w:rPr>
                <w:rFonts w:ascii="仿宋_GB2312" w:eastAsia="仿宋_GB2312"/>
                <w:sz w:val="28"/>
                <w:szCs w:val="28"/>
              </w:rPr>
              <w:t>活动记录完整</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备授课、活动组织实施、线上线下教学、班级管理、预习、作业、答疑、自主学习、分享心得等活动应用度高；</w:t>
            </w:r>
          </w:p>
          <w:p>
            <w:pPr>
              <w:adjustRightInd w:val="0"/>
              <w:snapToGrid w:val="0"/>
              <w:spacing w:line="400" w:lineRule="exact"/>
              <w:rPr>
                <w:rFonts w:ascii="仿宋_GB2312" w:hAnsi="Courier New" w:eastAsia="仿宋_GB2312" w:cs="Courier New"/>
                <w:sz w:val="28"/>
                <w:szCs w:val="28"/>
              </w:rPr>
            </w:pPr>
            <w:r>
              <w:rPr>
                <w:rFonts w:hint="eastAsia" w:ascii="仿宋_GB2312" w:eastAsia="仿宋_GB2312"/>
                <w:sz w:val="28"/>
                <w:szCs w:val="28"/>
              </w:rPr>
              <w:t>师生、师师、生生交互好，促进交流共享。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应用效果</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支撑常规教育教学活动，创新课堂教学模式有效果；</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成果丰富，能力素质教育成效高；</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满足学校、教师、学生教育教学和管理等各方面需求，家校沟通效果好；</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特色</w:t>
            </w:r>
            <w:r>
              <w:rPr>
                <w:rFonts w:ascii="仿宋_GB2312" w:eastAsia="仿宋_GB2312"/>
                <w:sz w:val="28"/>
                <w:szCs w:val="28"/>
              </w:rPr>
              <w:t>创新</w:t>
            </w:r>
          </w:p>
        </w:tc>
        <w:tc>
          <w:tcPr>
            <w:tcW w:w="5760" w:type="dxa"/>
            <w:vAlign w:val="center"/>
          </w:tcPr>
          <w:p>
            <w:pPr>
              <w:adjustRightInd w:val="0"/>
              <w:snapToGrid w:val="0"/>
              <w:spacing w:line="400" w:lineRule="exact"/>
              <w:rPr>
                <w:rFonts w:ascii="仿宋_GB2312" w:hAnsi="宋体" w:eastAsia="仿宋_GB2312"/>
                <w:sz w:val="28"/>
              </w:rPr>
            </w:pPr>
            <w:r>
              <w:rPr>
                <w:rFonts w:hint="eastAsia" w:ascii="仿宋_GB2312" w:hAnsi="Courier New" w:eastAsia="仿宋_GB2312" w:cs="Courier New"/>
                <w:sz w:val="28"/>
                <w:szCs w:val="28"/>
              </w:rPr>
              <w:t>在网络教研、</w:t>
            </w:r>
            <w:r>
              <w:rPr>
                <w:rFonts w:hint="eastAsia" w:ascii="仿宋_GB2312" w:eastAsia="仿宋_GB2312"/>
                <w:sz w:val="28"/>
                <w:szCs w:val="28"/>
              </w:rPr>
              <w:t>网络教学、资源共享、教育管理、综合素质评价等某个或多个方面，形成了应用模式，有效促进教学方式和学习方式变革。</w:t>
            </w:r>
          </w:p>
        </w:tc>
      </w:tr>
    </w:tbl>
    <w:p>
      <w:pPr>
        <w:spacing w:line="440" w:lineRule="exact"/>
        <w:ind w:firstLine="540"/>
        <w:rPr>
          <w:rFonts w:ascii="仿宋_GB2312" w:hAnsi="Courier New" w:eastAsia="仿宋_GB2312" w:cs="Courier New"/>
          <w:sz w:val="28"/>
          <w:szCs w:val="28"/>
        </w:rPr>
      </w:pPr>
      <w:r>
        <w:rPr>
          <w:rFonts w:hint="eastAsia" w:ascii="仿宋_GB2312" w:hAnsi="Courier New" w:eastAsia="仿宋_GB2312" w:cs="Courier New"/>
          <w:sz w:val="28"/>
          <w:szCs w:val="28"/>
        </w:rPr>
        <w:t>5</w:t>
      </w:r>
      <w:r>
        <w:rPr>
          <w:rFonts w:hint="eastAsia" w:ascii="仿宋_GB2312" w:hAnsi="宋体" w:eastAsia="仿宋_GB2312"/>
          <w:sz w:val="28"/>
        </w:rPr>
        <w:t>．</w:t>
      </w:r>
      <w:r>
        <w:rPr>
          <w:rFonts w:hint="eastAsia" w:ascii="仿宋_GB2312" w:hAnsi="Courier New" w:eastAsia="仿宋_GB2312" w:cs="Courier New"/>
          <w:sz w:val="28"/>
          <w:szCs w:val="28"/>
        </w:rPr>
        <w:t>信息化教学课程案例</w:t>
      </w:r>
    </w:p>
    <w:tbl>
      <w:tblPr>
        <w:tblStyle w:val="6"/>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评选</w:t>
            </w:r>
            <w:r>
              <w:rPr>
                <w:rFonts w:hint="eastAsia" w:ascii="仿宋_GB2312" w:eastAsia="仿宋_GB2312"/>
                <w:b/>
                <w:sz w:val="28"/>
                <w:szCs w:val="28"/>
              </w:rPr>
              <w:t>指标</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课程建设</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信息化软硬件</w:t>
            </w:r>
            <w:r>
              <w:rPr>
                <w:rFonts w:ascii="仿宋_GB2312" w:eastAsia="仿宋_GB2312"/>
                <w:sz w:val="28"/>
                <w:szCs w:val="28"/>
              </w:rPr>
              <w:t>符合教育教学需求</w:t>
            </w:r>
            <w:r>
              <w:rPr>
                <w:rFonts w:hint="eastAsia" w:ascii="仿宋_GB2312" w:eastAsia="仿宋_GB2312"/>
                <w:sz w:val="28"/>
                <w:szCs w:val="28"/>
              </w:rPr>
              <w:t>，有</w:t>
            </w:r>
            <w:r>
              <w:rPr>
                <w:rFonts w:ascii="仿宋_GB2312" w:eastAsia="仿宋_GB2312"/>
                <w:sz w:val="28"/>
                <w:szCs w:val="28"/>
              </w:rPr>
              <w:t>特色</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课程建设、教学理念、内容、方法体现现代信息技术的运用；</w:t>
            </w:r>
          </w:p>
          <w:p>
            <w:pPr>
              <w:adjustRightInd w:val="0"/>
              <w:snapToGrid w:val="0"/>
              <w:spacing w:line="400" w:lineRule="exact"/>
              <w:rPr>
                <w:rFonts w:ascii="仿宋_GB2312" w:eastAsia="仿宋_GB2312"/>
                <w:sz w:val="28"/>
                <w:szCs w:val="28"/>
              </w:rPr>
            </w:pPr>
            <w:r>
              <w:rPr>
                <w:rFonts w:ascii="仿宋_GB2312" w:eastAsia="仿宋_GB2312"/>
                <w:sz w:val="28"/>
                <w:szCs w:val="28"/>
              </w:rPr>
              <w:t>课程资源丰富</w:t>
            </w:r>
            <w:r>
              <w:rPr>
                <w:rFonts w:hint="eastAsia" w:ascii="仿宋_GB2312" w:eastAsia="仿宋_GB2312"/>
                <w:sz w:val="28"/>
                <w:szCs w:val="28"/>
              </w:rPr>
              <w:t>，信息</w:t>
            </w:r>
            <w:r>
              <w:rPr>
                <w:rFonts w:ascii="仿宋_GB2312" w:eastAsia="仿宋_GB2312"/>
                <w:sz w:val="28"/>
                <w:szCs w:val="28"/>
              </w:rPr>
              <w:t>技术运用恰当</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信息技术与课程教学深度融合，转变学生学习方式；</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教学目标达成度高，学生深度参与，活跃度高；</w:t>
            </w:r>
          </w:p>
          <w:p>
            <w:pPr>
              <w:adjustRightInd w:val="0"/>
              <w:snapToGrid w:val="0"/>
              <w:spacing w:line="400" w:lineRule="exact"/>
              <w:rPr>
                <w:rFonts w:ascii="仿宋_GB2312" w:eastAsia="仿宋_GB2312"/>
                <w:sz w:val="28"/>
                <w:szCs w:val="28"/>
              </w:rPr>
            </w:pPr>
            <w:r>
              <w:rPr>
                <w:rFonts w:hint="eastAsia" w:ascii="仿宋_GB2312" w:hAnsi="Courier New" w:eastAsia="仿宋_GB2312" w:cs="Courier New"/>
                <w:sz w:val="28"/>
                <w:szCs w:val="28"/>
              </w:rPr>
              <w:t>学生自主学习、合作学习、研究性学习等学习能力提升明显；</w:t>
            </w:r>
          </w:p>
          <w:p>
            <w:pPr>
              <w:adjustRightInd w:val="0"/>
              <w:snapToGrid w:val="0"/>
              <w:spacing w:line="400" w:lineRule="exact"/>
              <w:rPr>
                <w:rFonts w:ascii="仿宋_GB2312" w:hAnsi="Courier New" w:eastAsia="仿宋_GB2312" w:cs="Courier New"/>
                <w:sz w:val="28"/>
                <w:szCs w:val="28"/>
              </w:rPr>
            </w:pPr>
            <w:r>
              <w:rPr>
                <w:rFonts w:ascii="仿宋_GB2312" w:hAnsi="Courier New" w:eastAsia="仿宋_GB2312" w:cs="Courier New"/>
                <w:sz w:val="28"/>
                <w:szCs w:val="28"/>
              </w:rPr>
              <w:t>学生</w:t>
            </w:r>
            <w:r>
              <w:rPr>
                <w:rFonts w:hint="eastAsia" w:ascii="仿宋_GB2312" w:hAnsi="Courier New" w:eastAsia="仿宋_GB2312" w:cs="Courier New"/>
                <w:sz w:val="28"/>
                <w:szCs w:val="28"/>
              </w:rPr>
              <w:t>、</w:t>
            </w:r>
            <w:r>
              <w:rPr>
                <w:rFonts w:ascii="仿宋_GB2312" w:hAnsi="Courier New" w:eastAsia="仿宋_GB2312" w:cs="Courier New"/>
                <w:sz w:val="28"/>
                <w:szCs w:val="28"/>
              </w:rPr>
              <w:t>教师</w:t>
            </w:r>
            <w:r>
              <w:rPr>
                <w:rFonts w:hint="eastAsia" w:ascii="仿宋_GB2312" w:hAnsi="Courier New" w:eastAsia="仿宋_GB2312" w:cs="Courier New"/>
                <w:sz w:val="28"/>
                <w:szCs w:val="28"/>
              </w:rPr>
              <w:t>、</w:t>
            </w:r>
            <w:r>
              <w:rPr>
                <w:rFonts w:ascii="仿宋_GB2312" w:hAnsi="Courier New" w:eastAsia="仿宋_GB2312" w:cs="Courier New"/>
                <w:sz w:val="28"/>
                <w:szCs w:val="28"/>
              </w:rPr>
              <w:t>学校评价</w:t>
            </w:r>
            <w:r>
              <w:rPr>
                <w:rFonts w:hint="eastAsia" w:ascii="仿宋_GB2312" w:hAnsi="Courier New" w:eastAsia="仿宋_GB2312" w:cs="Courier New"/>
                <w:sz w:val="28"/>
                <w:szCs w:val="2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ascii="仿宋_GB2312" w:eastAsia="仿宋_GB2312"/>
                <w:sz w:val="28"/>
                <w:szCs w:val="28"/>
              </w:rPr>
              <w:t>具有一定的示范推广价值</w:t>
            </w:r>
            <w:r>
              <w:rPr>
                <w:rFonts w:hint="eastAsia" w:ascii="仿宋_GB2312" w:eastAsia="仿宋_GB2312"/>
                <w:sz w:val="28"/>
                <w:szCs w:val="28"/>
              </w:rPr>
              <w:t>。</w:t>
            </w:r>
          </w:p>
        </w:tc>
      </w:tr>
    </w:tbl>
    <w:p>
      <w:pPr>
        <w:spacing w:line="440" w:lineRule="exact"/>
        <w:ind w:firstLine="540"/>
        <w:rPr>
          <w:rFonts w:ascii="仿宋_GB2312" w:hAnsi="Courier New" w:eastAsia="仿宋_GB2312" w:cs="Courier New"/>
          <w:sz w:val="28"/>
          <w:szCs w:val="28"/>
        </w:rPr>
      </w:pPr>
      <w:r>
        <w:rPr>
          <w:rFonts w:hint="eastAsia" w:ascii="仿宋_GB2312" w:hAnsi="Courier New" w:eastAsia="仿宋_GB2312" w:cs="Courier New"/>
          <w:sz w:val="28"/>
          <w:szCs w:val="28"/>
        </w:rPr>
        <w:t>6</w:t>
      </w:r>
      <w:r>
        <w:rPr>
          <w:rFonts w:hint="eastAsia" w:ascii="仿宋_GB2312" w:hAnsi="宋体" w:eastAsia="仿宋_GB2312"/>
          <w:sz w:val="28"/>
        </w:rPr>
        <w:t>．</w:t>
      </w:r>
      <w:r>
        <w:rPr>
          <w:rFonts w:hint="eastAsia" w:ascii="仿宋_GB2312" w:hAnsi="Courier New" w:eastAsia="仿宋_GB2312" w:cs="Courier New"/>
          <w:sz w:val="28"/>
          <w:szCs w:val="28"/>
        </w:rPr>
        <w:t>教育资源应用案例</w:t>
      </w:r>
    </w:p>
    <w:tbl>
      <w:tblPr>
        <w:tblStyle w:val="6"/>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教学目标</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体现新课标的理念；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教学目标明确；</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恰当选择应用学科教育资源；</w:t>
            </w:r>
          </w:p>
          <w:p>
            <w:pPr>
              <w:adjustRightInd w:val="0"/>
              <w:snapToGrid w:val="0"/>
              <w:spacing w:line="400" w:lineRule="exact"/>
              <w:rPr>
                <w:rFonts w:ascii="仿宋_GB2312" w:eastAsia="仿宋_GB2312"/>
                <w:sz w:val="28"/>
                <w:szCs w:val="28"/>
              </w:rPr>
            </w:pPr>
            <w:r>
              <w:rPr>
                <w:rFonts w:hint="eastAsia" w:ascii="仿宋_GB2312" w:hAnsi="宋体" w:eastAsia="仿宋_GB2312"/>
                <w:sz w:val="28"/>
              </w:rPr>
              <w:t>注重学科特点，</w:t>
            </w:r>
            <w:r>
              <w:rPr>
                <w:rFonts w:hint="eastAsia" w:ascii="仿宋_GB2312" w:eastAsia="仿宋_GB2312"/>
                <w:sz w:val="28"/>
                <w:szCs w:val="28"/>
              </w:rPr>
              <w:t>将信息技术与学科教学融合；</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采用符合教学要求的学习模式</w:t>
            </w:r>
            <w:r>
              <w:rPr>
                <w:rFonts w:hint="eastAsia" w:ascii="仿宋_GB2312" w:hAnsi="宋体"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教学行为</w:t>
            </w:r>
          </w:p>
        </w:tc>
        <w:tc>
          <w:tcPr>
            <w:tcW w:w="5760" w:type="dxa"/>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面向全体学生，关注个性差异；</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能利用信息技术的功能优势调控教学活动；</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教学反思</w:t>
            </w:r>
          </w:p>
        </w:tc>
        <w:tc>
          <w:tcPr>
            <w:tcW w:w="5760" w:type="dxa"/>
          </w:tcPr>
          <w:p>
            <w:pPr>
              <w:adjustRightInd w:val="0"/>
              <w:snapToGrid w:val="0"/>
              <w:spacing w:line="400" w:lineRule="exact"/>
              <w:rPr>
                <w:rFonts w:ascii="仿宋_GB2312" w:hAnsi="宋体" w:eastAsia="仿宋_GB2312"/>
                <w:sz w:val="28"/>
              </w:rPr>
            </w:pPr>
            <w:r>
              <w:rPr>
                <w:rFonts w:hint="eastAsia" w:ascii="仿宋_GB2312" w:hAnsi="宋体" w:eastAsia="仿宋_GB2312"/>
                <w:sz w:val="28"/>
              </w:rPr>
              <w:t>有及时的反馈、评价和课后反思。</w:t>
            </w:r>
          </w:p>
        </w:tc>
      </w:tr>
    </w:tbl>
    <w:p>
      <w:pPr>
        <w:spacing w:line="44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7</w:t>
      </w:r>
      <w:r>
        <w:rPr>
          <w:rFonts w:hint="eastAsia" w:ascii="仿宋_GB2312" w:hAnsi="宋体" w:eastAsia="仿宋_GB2312"/>
          <w:sz w:val="28"/>
        </w:rPr>
        <w:t>．</w:t>
      </w:r>
      <w:r>
        <w:rPr>
          <w:rFonts w:hint="eastAsia" w:ascii="仿宋_GB2312" w:eastAsia="仿宋_GB2312"/>
          <w:sz w:val="28"/>
          <w:szCs w:val="28"/>
        </w:rPr>
        <w:t>职业岗位</w:t>
      </w:r>
      <w:r>
        <w:rPr>
          <w:rFonts w:hint="eastAsia" w:ascii="仿宋_GB2312" w:hAnsi="Courier New" w:eastAsia="仿宋_GB2312" w:cs="Courier New"/>
          <w:sz w:val="28"/>
          <w:szCs w:val="28"/>
        </w:rPr>
        <w:t>能力精品课</w:t>
      </w:r>
    </w:p>
    <w:tbl>
      <w:tblPr>
        <w:tblStyle w:val="7"/>
        <w:tblW w:w="7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984" w:type="dxa"/>
            <w:vAlign w:val="center"/>
          </w:tcPr>
          <w:p>
            <w:pPr>
              <w:spacing w:line="400" w:lineRule="exact"/>
              <w:jc w:val="center"/>
              <w:rPr>
                <w:rFonts w:ascii="仿宋_GB2312" w:eastAsia="仿宋_GB2312" w:hAnsiTheme="minorEastAsia" w:cstheme="minorBidi"/>
                <w:b/>
                <w:sz w:val="28"/>
                <w:szCs w:val="28"/>
              </w:rPr>
            </w:pPr>
            <w:r>
              <w:rPr>
                <w:rFonts w:hint="eastAsia" w:ascii="仿宋_GB2312" w:eastAsia="仿宋_GB2312" w:hAnsiTheme="minorEastAsia" w:cstheme="minorBidi"/>
                <w:b/>
                <w:sz w:val="28"/>
                <w:szCs w:val="28"/>
              </w:rPr>
              <w:t>评选指标</w:t>
            </w:r>
          </w:p>
        </w:tc>
        <w:tc>
          <w:tcPr>
            <w:tcW w:w="5525" w:type="dxa"/>
            <w:tcBorders>
              <w:bottom w:val="single" w:color="auto" w:sz="4" w:space="0"/>
            </w:tcBorders>
            <w:vAlign w:val="center"/>
          </w:tcPr>
          <w:p>
            <w:pPr>
              <w:spacing w:line="400" w:lineRule="exact"/>
              <w:jc w:val="center"/>
              <w:rPr>
                <w:rFonts w:ascii="仿宋_GB2312" w:eastAsia="仿宋_GB2312" w:hAnsiTheme="minorEastAsia" w:cstheme="minorBidi"/>
                <w:b/>
                <w:sz w:val="28"/>
                <w:szCs w:val="28"/>
              </w:rPr>
            </w:pPr>
            <w:r>
              <w:rPr>
                <w:rFonts w:hint="eastAsia" w:ascii="仿宋_GB2312" w:eastAsia="仿宋_GB2312" w:hAnsiTheme="minorEastAsia" w:cstheme="minorBidi"/>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0" w:hRule="atLeast"/>
          <w:jc w:val="center"/>
        </w:trPr>
        <w:tc>
          <w:tcPr>
            <w:tcW w:w="1984" w:type="dxa"/>
            <w:tcBorders>
              <w:right w:val="single" w:color="auto" w:sz="4" w:space="0"/>
            </w:tcBorders>
            <w:vAlign w:val="center"/>
          </w:tcPr>
          <w:p>
            <w:pPr>
              <w:spacing w:line="400" w:lineRule="exact"/>
              <w:jc w:val="center"/>
              <w:rPr>
                <w:rFonts w:ascii="仿宋_GB2312" w:eastAsia="仿宋_GB2312" w:hAnsiTheme="minorEastAsia" w:cstheme="minorBidi"/>
                <w:b/>
                <w:sz w:val="28"/>
                <w:szCs w:val="28"/>
              </w:rPr>
            </w:pPr>
            <w:r>
              <w:rPr>
                <w:rFonts w:hint="eastAsia" w:ascii="仿宋_GB2312" w:eastAsia="仿宋_GB2312" w:hAnsiTheme="minorEastAsia" w:cstheme="minorBidi"/>
                <w:sz w:val="28"/>
                <w:szCs w:val="28"/>
              </w:rPr>
              <w:t>内容设计</w:t>
            </w:r>
          </w:p>
        </w:tc>
        <w:tc>
          <w:tcPr>
            <w:tcW w:w="5525" w:type="dxa"/>
            <w:tcBorders>
              <w:top w:val="single" w:color="auto" w:sz="4" w:space="0"/>
              <w:left w:val="single" w:color="auto" w:sz="4" w:space="0"/>
              <w:right w:val="single" w:color="auto" w:sz="4" w:space="0"/>
            </w:tcBorders>
            <w:vAlign w:val="center"/>
          </w:tcPr>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内容相对稳定、完整、独立，满足教学和职业岗位核心能力发展需求；</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精准对位</w:t>
            </w:r>
            <w:r>
              <w:rPr>
                <w:rFonts w:hint="eastAsia" w:ascii="仿宋_GB2312" w:eastAsia="仿宋_GB2312" w:hAnsiTheme="minorHAnsi" w:cstheme="minorBidi"/>
                <w:sz w:val="28"/>
                <w:szCs w:val="28"/>
              </w:rPr>
              <w:t>职业岗位</w:t>
            </w:r>
            <w:r>
              <w:rPr>
                <w:rFonts w:hint="eastAsia" w:ascii="仿宋_GB2312" w:eastAsia="仿宋_GB2312" w:hAnsiTheme="minorEastAsia" w:cstheme="minorBidi"/>
                <w:sz w:val="28"/>
                <w:szCs w:val="28"/>
              </w:rPr>
              <w:t>能力和企业需求，视频课双师授课效果好；</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视频课、资源包及微教材内容完整、颗粒化程度高，应用方便；</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过程性和结课性测试题数量充足，满足平台运行条件；</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微教材满足线上教学、线上线下混合式教学需求；</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能为学生就业、竞争上岗、线上线下学习提供有效支持。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0" w:hRule="atLeast"/>
          <w:jc w:val="center"/>
        </w:trPr>
        <w:tc>
          <w:tcPr>
            <w:tcW w:w="1984" w:type="dxa"/>
            <w:vAlign w:val="center"/>
          </w:tcPr>
          <w:p>
            <w:pPr>
              <w:spacing w:line="400" w:lineRule="exact"/>
              <w:jc w:val="center"/>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教学设计</w:t>
            </w:r>
          </w:p>
        </w:tc>
        <w:tc>
          <w:tcPr>
            <w:tcW w:w="5525" w:type="dxa"/>
            <w:tcBorders>
              <w:top w:val="single" w:color="auto" w:sz="4" w:space="0"/>
            </w:tcBorders>
            <w:vAlign w:val="center"/>
          </w:tcPr>
          <w:p>
            <w:pPr>
              <w:spacing w:line="400" w:lineRule="exact"/>
              <w:jc w:val="left"/>
              <w:rPr>
                <w:rFonts w:ascii="仿宋_GB2312" w:eastAsia="仿宋_GB2312" w:hAnsiTheme="minorEastAsia" w:cstheme="minorBidi"/>
                <w:color w:val="000000" w:themeColor="text1"/>
                <w:sz w:val="28"/>
                <w:szCs w:val="28"/>
                <w14:textFill>
                  <w14:solidFill>
                    <w14:schemeClr w14:val="tx1"/>
                  </w14:solidFill>
                </w14:textFill>
              </w:rPr>
            </w:pPr>
            <w:r>
              <w:rPr>
                <w:rFonts w:hint="eastAsia" w:ascii="仿宋_GB2312" w:eastAsia="仿宋_GB2312" w:hAnsiTheme="minorEastAsia" w:cstheme="minorBidi"/>
                <w:sz w:val="28"/>
                <w:szCs w:val="28"/>
              </w:rPr>
              <w:t>注重教学设计，数字教学媒体运用准确，教学信息传递正确；</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视频课、资源包画面设计科学、合理，能够有效提升学习者的学习兴趣和学习效果；</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视频课及资源包助学、助教能力显著；</w:t>
            </w:r>
          </w:p>
          <w:p>
            <w:pPr>
              <w:spacing w:line="400" w:lineRule="exact"/>
              <w:jc w:val="left"/>
              <w:rPr>
                <w:rFonts w:ascii="仿宋_GB2312" w:eastAsia="仿宋_GB2312" w:hAnsiTheme="minorEastAsia" w:cstheme="minorBidi"/>
                <w:color w:val="000000" w:themeColor="text1"/>
                <w:sz w:val="28"/>
                <w:szCs w:val="28"/>
                <w14:textFill>
                  <w14:solidFill>
                    <w14:schemeClr w14:val="tx1"/>
                  </w14:solidFill>
                </w14:textFill>
              </w:rPr>
            </w:pPr>
            <w:r>
              <w:rPr>
                <w:rFonts w:hint="eastAsia" w:ascii="仿宋_GB2312" w:eastAsia="仿宋_GB2312" w:hAnsiTheme="minorEastAsia" w:cstheme="minorBidi"/>
                <w:sz w:val="28"/>
                <w:szCs w:val="28"/>
              </w:rPr>
              <w:t>微教材支持学生线上自学、线下学习应用。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0" w:hRule="atLeast"/>
          <w:jc w:val="center"/>
        </w:trPr>
        <w:tc>
          <w:tcPr>
            <w:tcW w:w="1984" w:type="dxa"/>
            <w:vAlign w:val="center"/>
          </w:tcPr>
          <w:p>
            <w:pPr>
              <w:spacing w:line="400" w:lineRule="exact"/>
              <w:jc w:val="center"/>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呈现设计</w:t>
            </w:r>
          </w:p>
        </w:tc>
        <w:tc>
          <w:tcPr>
            <w:tcW w:w="5525" w:type="dxa"/>
            <w:vAlign w:val="center"/>
          </w:tcPr>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遵循教学媒体呈现规律，注重教学媒体呈现设计；</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视频课、资源包等数字教学媒体呈现与教师讲解、教学内容配合默契，采用富媒体强度</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微教材可视化程度高，满足学习者需求；</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视频课双师授课呈现科学、真实、符合教学需求；</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过程性测试题的呈现适时，结课性试题的呈现完整、内容丰富。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jc w:val="center"/>
        </w:trPr>
        <w:tc>
          <w:tcPr>
            <w:tcW w:w="1984" w:type="dxa"/>
            <w:vAlign w:val="center"/>
          </w:tcPr>
          <w:p>
            <w:pPr>
              <w:spacing w:line="400" w:lineRule="exact"/>
              <w:jc w:val="center"/>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应用与创新</w:t>
            </w:r>
          </w:p>
        </w:tc>
        <w:tc>
          <w:tcPr>
            <w:tcW w:w="5525" w:type="dxa"/>
            <w:vAlign w:val="center"/>
          </w:tcPr>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校本同步应用效果好，有效支持教学改革，显著提高教学质量；</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开放共享程度高，具有一定的示范性；</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信息技术运用得当，教学方法与教学策略创新，效果显著；</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视频课引入企业活动信息实时、准确，教学模式创新效果显著；</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微教材设计科学、规范，内容完整。</w:t>
            </w:r>
          </w:p>
        </w:tc>
      </w:tr>
    </w:tbl>
    <w:p>
      <w:pPr>
        <w:spacing w:line="440" w:lineRule="exact"/>
        <w:ind w:firstLine="540"/>
        <w:rPr>
          <w:rFonts w:ascii="楷体_GB2312" w:eastAsia="楷体_GB2312"/>
          <w:b/>
          <w:bCs/>
          <w:sz w:val="28"/>
          <w:szCs w:val="28"/>
        </w:rPr>
      </w:pPr>
      <w:r>
        <w:rPr>
          <w:rFonts w:hint="eastAsia" w:ascii="楷体_GB2312" w:eastAsia="楷体_GB2312"/>
          <w:b/>
          <w:bCs/>
          <w:sz w:val="28"/>
          <w:szCs w:val="28"/>
        </w:rPr>
        <w:t>（四）作品资格审定</w:t>
      </w:r>
    </w:p>
    <w:p>
      <w:pPr>
        <w:spacing w:line="440" w:lineRule="exact"/>
        <w:ind w:firstLine="560" w:firstLineChars="200"/>
        <w:rPr>
          <w:rFonts w:ascii="仿宋_GB2312" w:hAnsi="宋体" w:eastAsia="仿宋_GB2312"/>
          <w:sz w:val="28"/>
        </w:rPr>
      </w:pPr>
      <w:r>
        <w:rPr>
          <w:rFonts w:hint="eastAsia" w:ascii="仿宋_GB2312" w:hAnsi="宋体" w:eastAsia="仿宋_GB2312"/>
          <w:sz w:val="28"/>
          <w:szCs w:val="28"/>
        </w:rPr>
        <w:t>1.</w:t>
      </w:r>
      <w:r>
        <w:rPr>
          <w:rFonts w:hint="eastAsia" w:ascii="仿宋_GB2312" w:hAnsi="宋体" w:eastAsia="仿宋_GB2312"/>
          <w:sz w:val="28"/>
        </w:rPr>
        <w:t>有政治原则性错误和学科概念性错误的作品，取消参加资格。</w:t>
      </w:r>
    </w:p>
    <w:p>
      <w:pPr>
        <w:spacing w:line="440" w:lineRule="exact"/>
        <w:ind w:firstLine="555"/>
        <w:rPr>
          <w:rFonts w:ascii="仿宋_GB2312" w:eastAsia="仿宋_GB2312"/>
          <w:b/>
          <w:sz w:val="28"/>
          <w:szCs w:val="28"/>
        </w:rPr>
      </w:pPr>
      <w:r>
        <w:rPr>
          <w:rFonts w:hint="eastAsia" w:ascii="仿宋_GB2312" w:hAnsi="宋体" w:eastAsia="仿宋_GB2312"/>
          <w:sz w:val="28"/>
        </w:rPr>
        <w:t>2.</w:t>
      </w:r>
      <w:r>
        <w:rPr>
          <w:rFonts w:hint="eastAsia" w:ascii="仿宋_GB2312" w:eastAsia="仿宋_GB2312"/>
          <w:sz w:val="28"/>
        </w:rPr>
        <w:t>杜绝弄虚作假行为。一经发现，取消参加资格。</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（五）作品制作</w:t>
      </w:r>
    </w:p>
    <w:p>
      <w:pPr>
        <w:spacing w:line="440" w:lineRule="exact"/>
        <w:rPr>
          <w:rFonts w:ascii="仿宋_GB2312" w:eastAsia="仿宋_GB2312"/>
          <w:sz w:val="28"/>
          <w:szCs w:val="28"/>
        </w:rPr>
      </w:pPr>
      <w:r>
        <w:rPr>
          <w:rFonts w:hint="eastAsia" w:ascii="仿宋_GB2312" w:eastAsia="仿宋_GB2312"/>
          <w:b/>
          <w:sz w:val="28"/>
          <w:szCs w:val="28"/>
        </w:rPr>
        <w:t xml:space="preserve">    </w:t>
      </w:r>
      <w:r>
        <w:rPr>
          <w:rFonts w:hint="eastAsia" w:ascii="仿宋_GB2312" w:eastAsia="仿宋_GB2312"/>
          <w:sz w:val="28"/>
          <w:szCs w:val="28"/>
        </w:rPr>
        <w:t>1.资料的引用应注明出处。如引起知识产权异议和纠纷，其责任由作品作者承担。</w:t>
      </w:r>
    </w:p>
    <w:p>
      <w:pPr>
        <w:spacing w:line="440" w:lineRule="exact"/>
        <w:ind w:firstLine="560" w:firstLineChars="200"/>
        <w:rPr>
          <w:rFonts w:ascii="仿宋_GB2312" w:hAnsi="宋体" w:eastAsia="仿宋_GB2312"/>
          <w:sz w:val="28"/>
        </w:rPr>
      </w:pPr>
      <w:r>
        <w:rPr>
          <w:rFonts w:hint="eastAsia" w:ascii="仿宋_GB2312" w:eastAsia="仿宋_GB2312"/>
          <w:sz w:val="28"/>
          <w:szCs w:val="28"/>
        </w:rPr>
        <w:t>2.中等职业教育组（职业岗位能力精品课项目）与高等教育组（职业岗位能力精品课项目），每件作品可报负</w:t>
      </w:r>
      <w:r>
        <w:rPr>
          <w:rFonts w:hint="eastAsia" w:ascii="仿宋_GB2312" w:hAnsi="宋体" w:eastAsia="仿宋_GB2312"/>
          <w:sz w:val="28"/>
        </w:rPr>
        <w:t>责人1名、参与人员若干。</w:t>
      </w:r>
    </w:p>
    <w:p>
      <w:pPr>
        <w:spacing w:line="440" w:lineRule="exact"/>
        <w:ind w:firstLine="560" w:firstLineChars="200"/>
        <w:rPr>
          <w:rFonts w:ascii="仿宋_GB2312" w:eastAsia="仿宋_GB2312"/>
          <w:sz w:val="28"/>
          <w:szCs w:val="28"/>
        </w:rPr>
      </w:pPr>
      <w:r>
        <w:rPr>
          <w:rFonts w:hint="eastAsia" w:ascii="仿宋_GB2312" w:hAnsi="宋体" w:eastAsia="仿宋_GB2312"/>
          <w:sz w:val="28"/>
        </w:rPr>
        <w:t>3</w:t>
      </w:r>
      <w:r>
        <w:rPr>
          <w:rFonts w:ascii="仿宋_GB2312" w:hAnsi="宋体" w:eastAsia="仿宋_GB2312"/>
          <w:sz w:val="28"/>
        </w:rPr>
        <w:t>.</w:t>
      </w:r>
      <w:r>
        <w:rPr>
          <w:rFonts w:hint="eastAsia" w:ascii="仿宋_GB2312" w:hAnsi="宋体" w:eastAsia="仿宋_GB2312"/>
          <w:sz w:val="28"/>
        </w:rPr>
        <w:t>其他项目</w:t>
      </w:r>
      <w:r>
        <w:rPr>
          <w:rFonts w:hint="eastAsia" w:ascii="仿宋_GB2312" w:eastAsia="仿宋_GB2312"/>
          <w:sz w:val="28"/>
          <w:szCs w:val="28"/>
        </w:rPr>
        <w:t>每件作品作者不超过3人，不接受以单位名义集体创作的作品。</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三、参</w:t>
      </w:r>
      <w:r>
        <w:rPr>
          <w:rFonts w:ascii="黑体" w:hAnsi="黑体" w:eastAsia="黑体"/>
          <w:sz w:val="32"/>
          <w:szCs w:val="32"/>
        </w:rPr>
        <w:t>加</w:t>
      </w:r>
      <w:r>
        <w:rPr>
          <w:rFonts w:hint="eastAsia" w:ascii="黑体" w:hAnsi="黑体" w:eastAsia="黑体"/>
          <w:sz w:val="32"/>
          <w:szCs w:val="32"/>
        </w:rPr>
        <w:t>办法</w:t>
      </w:r>
    </w:p>
    <w:p>
      <w:pPr>
        <w:spacing w:line="440" w:lineRule="exact"/>
        <w:ind w:firstLine="540"/>
        <w:rPr>
          <w:rFonts w:ascii="楷体_GB2312" w:eastAsia="楷体_GB2312"/>
          <w:b/>
          <w:bCs/>
          <w:sz w:val="28"/>
          <w:szCs w:val="28"/>
        </w:rPr>
      </w:pPr>
      <w:bookmarkStart w:id="8" w:name="_Toc101167282"/>
      <w:r>
        <w:rPr>
          <w:rFonts w:hint="eastAsia" w:ascii="楷体_GB2312" w:eastAsia="楷体_GB2312"/>
          <w:b/>
          <w:bCs/>
          <w:sz w:val="28"/>
          <w:szCs w:val="28"/>
        </w:rPr>
        <w:t>（一）参</w:t>
      </w:r>
      <w:r>
        <w:rPr>
          <w:rFonts w:ascii="楷体_GB2312" w:eastAsia="楷体_GB2312"/>
          <w:b/>
          <w:bCs/>
          <w:sz w:val="28"/>
          <w:szCs w:val="28"/>
        </w:rPr>
        <w:t>加</w:t>
      </w:r>
      <w:r>
        <w:rPr>
          <w:rFonts w:hint="eastAsia" w:ascii="楷体_GB2312" w:eastAsia="楷体_GB2312"/>
          <w:b/>
          <w:bCs/>
          <w:sz w:val="28"/>
          <w:szCs w:val="28"/>
        </w:rPr>
        <w:t>办法及报送作品数量</w:t>
      </w:r>
      <w:bookmarkEnd w:id="8"/>
    </w:p>
    <w:p>
      <w:pPr>
        <w:spacing w:line="440" w:lineRule="exact"/>
        <w:ind w:firstLine="560" w:firstLineChars="200"/>
        <w:rPr>
          <w:rFonts w:ascii="仿宋_GB2312" w:hAnsi="宋体" w:eastAsia="仿宋_GB2312"/>
          <w:sz w:val="28"/>
          <w:szCs w:val="28"/>
        </w:rPr>
      </w:pPr>
      <w:r>
        <w:rPr>
          <w:rFonts w:hint="eastAsia" w:ascii="仿宋_GB2312" w:eastAsia="仿宋_GB2312"/>
          <w:sz w:val="28"/>
          <w:szCs w:val="28"/>
        </w:rPr>
        <w:t>1.</w:t>
      </w:r>
      <w:r>
        <w:rPr>
          <w:rFonts w:hint="eastAsia" w:ascii="仿宋_GB2312" w:hAnsi="宋体" w:eastAsia="仿宋_GB2312"/>
          <w:sz w:val="28"/>
          <w:szCs w:val="28"/>
        </w:rPr>
        <w:t>基础教育组</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根据个人自愿参加的原则，请各省（自治区、直辖市）、计划单列市组织部门统一网上报送，每个组织单位原则上不超过50件。</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教育</w:t>
      </w:r>
      <w:r>
        <w:rPr>
          <w:rFonts w:ascii="仿宋_GB2312" w:hAnsi="宋体" w:eastAsia="仿宋_GB2312"/>
          <w:sz w:val="28"/>
          <w:szCs w:val="28"/>
        </w:rPr>
        <w:t>资源应用案例项目根据</w:t>
      </w:r>
      <w:r>
        <w:rPr>
          <w:rFonts w:hint="eastAsia" w:ascii="仿宋_GB2312" w:hAnsi="宋体" w:eastAsia="仿宋_GB2312"/>
          <w:sz w:val="28"/>
          <w:szCs w:val="28"/>
        </w:rPr>
        <w:t>个人自愿参加的原则，由已通过项目立项申报的单位报送（立项名单见中央</w:t>
      </w:r>
      <w:r>
        <w:rPr>
          <w:rFonts w:ascii="仿宋_GB2312" w:hAnsi="宋体" w:eastAsia="仿宋_GB2312"/>
          <w:sz w:val="28"/>
          <w:szCs w:val="28"/>
        </w:rPr>
        <w:t>电化教育馆公布的</w:t>
      </w:r>
      <w:r>
        <w:rPr>
          <w:rFonts w:hint="eastAsia" w:ascii="仿宋_GB2312" w:hAnsi="宋体" w:eastAsia="仿宋_GB2312"/>
          <w:sz w:val="28"/>
          <w:szCs w:val="28"/>
        </w:rPr>
        <w:t>通知文件）。</w:t>
      </w:r>
    </w:p>
    <w:p>
      <w:pPr>
        <w:spacing w:line="440" w:lineRule="exact"/>
        <w:ind w:firstLine="560" w:firstLineChars="200"/>
        <w:rPr>
          <w:rFonts w:ascii="仿宋_GB2312" w:hAnsi="宋体"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中等职业教育组、高等教育组</w:t>
      </w:r>
    </w:p>
    <w:p>
      <w:pPr>
        <w:spacing w:line="440" w:lineRule="exact"/>
        <w:ind w:firstLine="560" w:firstLineChars="200"/>
        <w:rPr>
          <w:rFonts w:ascii="仿宋_GB2312" w:hAnsi="宋体" w:eastAsia="仿宋_GB2312"/>
          <w:sz w:val="28"/>
          <w:szCs w:val="28"/>
        </w:rPr>
      </w:pPr>
      <w:r>
        <w:rPr>
          <w:rFonts w:hint="eastAsia" w:ascii="仿宋_GB2312" w:eastAsia="仿宋_GB2312"/>
          <w:sz w:val="28"/>
          <w:szCs w:val="28"/>
        </w:rPr>
        <w:t>课件、微课、信息化教学课程案例项目</w:t>
      </w:r>
      <w:r>
        <w:rPr>
          <w:rFonts w:hint="eastAsia" w:ascii="仿宋_GB2312" w:hAnsi="宋体" w:eastAsia="仿宋_GB2312"/>
          <w:sz w:val="28"/>
          <w:szCs w:val="28"/>
        </w:rPr>
        <w:t>根据个人自愿参加的原则，作品由学校统一网上报送，每个学校原则上不超过10件。</w:t>
      </w:r>
    </w:p>
    <w:p>
      <w:pPr>
        <w:spacing w:line="440" w:lineRule="exact"/>
        <w:ind w:firstLine="560" w:firstLineChars="200"/>
        <w:rPr>
          <w:rFonts w:ascii="仿宋_GB2312" w:hAnsi="宋体" w:eastAsia="仿宋_GB2312"/>
          <w:sz w:val="28"/>
          <w:szCs w:val="28"/>
        </w:rPr>
      </w:pPr>
      <w:r>
        <w:rPr>
          <w:rFonts w:hint="eastAsia" w:ascii="仿宋_GB2312" w:eastAsia="仿宋_GB2312"/>
          <w:sz w:val="28"/>
          <w:szCs w:val="28"/>
        </w:rPr>
        <w:t>职业岗位</w:t>
      </w:r>
      <w:r>
        <w:rPr>
          <w:rFonts w:hint="eastAsia" w:ascii="仿宋_GB2312" w:hAnsi="Courier New" w:eastAsia="仿宋_GB2312" w:cs="Courier New"/>
          <w:sz w:val="28"/>
          <w:szCs w:val="28"/>
        </w:rPr>
        <w:t>能力精品课</w:t>
      </w:r>
      <w:r>
        <w:rPr>
          <w:rFonts w:hint="eastAsia" w:ascii="仿宋_GB2312" w:hAnsi="宋体" w:eastAsia="仿宋_GB2312"/>
          <w:sz w:val="28"/>
          <w:szCs w:val="28"/>
        </w:rPr>
        <w:t>项目根据个人自愿参加的原则，由已通过“职业岗位核心能力线上精品课建设”项目立项申报的教师个人报送（立项名单见《中央电化教育馆关于公布“职业岗位核心能力线上精品课建设”项目立项院校名单的通知》，教电馆[</w:t>
      </w:r>
      <w:r>
        <w:rPr>
          <w:rFonts w:ascii="仿宋_GB2312" w:hAnsi="宋体" w:eastAsia="仿宋_GB2312"/>
          <w:sz w:val="28"/>
          <w:szCs w:val="28"/>
        </w:rPr>
        <w:t>2018]155</w:t>
      </w:r>
      <w:r>
        <w:rPr>
          <w:rFonts w:hint="eastAsia" w:ascii="仿宋_GB2312" w:hAnsi="宋体" w:eastAsia="仿宋_GB2312"/>
          <w:sz w:val="28"/>
          <w:szCs w:val="28"/>
        </w:rPr>
        <w:t>号）。</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解放军、武警部队院校作品须由解放军、武警部队活动</w:t>
      </w:r>
      <w:r>
        <w:rPr>
          <w:rFonts w:ascii="仿宋_GB2312" w:eastAsia="仿宋_GB2312"/>
          <w:sz w:val="28"/>
          <w:szCs w:val="28"/>
        </w:rPr>
        <w:t>组织部门</w:t>
      </w:r>
      <w:r>
        <w:rPr>
          <w:rFonts w:hint="eastAsia" w:ascii="仿宋_GB2312" w:eastAsia="仿宋_GB2312"/>
          <w:sz w:val="28"/>
          <w:szCs w:val="28"/>
        </w:rPr>
        <w:t>统一报送。</w:t>
      </w:r>
    </w:p>
    <w:p>
      <w:pPr>
        <w:spacing w:line="440" w:lineRule="exact"/>
        <w:ind w:firstLine="540"/>
        <w:rPr>
          <w:rFonts w:ascii="楷体_GB2312" w:eastAsia="楷体_GB2312"/>
          <w:b/>
          <w:bCs/>
          <w:sz w:val="28"/>
          <w:szCs w:val="28"/>
        </w:rPr>
      </w:pPr>
      <w:bookmarkStart w:id="9" w:name="_Toc101167283"/>
      <w:r>
        <w:rPr>
          <w:rFonts w:hint="eastAsia" w:ascii="楷体_GB2312" w:eastAsia="楷体_GB2312"/>
          <w:b/>
          <w:bCs/>
          <w:sz w:val="28"/>
          <w:szCs w:val="28"/>
        </w:rPr>
        <w:t>（二）报送</w:t>
      </w:r>
      <w:bookmarkEnd w:id="9"/>
      <w:r>
        <w:rPr>
          <w:rFonts w:hint="eastAsia" w:ascii="楷体_GB2312" w:eastAsia="楷体_GB2312"/>
          <w:b/>
          <w:bCs/>
          <w:sz w:val="28"/>
          <w:szCs w:val="28"/>
        </w:rPr>
        <w:t>时间、方式</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1.基础教育组、中等职业教育组（课件、微课、信息化教学课程案例项目）、高等教育组（课件、微课、信息化教学课程案例项目）：2019年9月</w:t>
      </w:r>
      <w:r>
        <w:rPr>
          <w:rFonts w:ascii="仿宋_GB2312" w:eastAsia="仿宋_GB2312"/>
          <w:sz w:val="28"/>
          <w:szCs w:val="28"/>
        </w:rPr>
        <w:t>1</w:t>
      </w:r>
      <w:r>
        <w:rPr>
          <w:rFonts w:hint="eastAsia" w:ascii="仿宋_GB2312" w:eastAsia="仿宋_GB2312"/>
          <w:sz w:val="28"/>
          <w:szCs w:val="28"/>
        </w:rPr>
        <w:t>日—</w:t>
      </w:r>
      <w:r>
        <w:rPr>
          <w:rFonts w:ascii="仿宋_GB2312" w:eastAsia="仿宋_GB2312"/>
          <w:sz w:val="28"/>
          <w:szCs w:val="28"/>
        </w:rPr>
        <w:t>30</w:t>
      </w:r>
      <w:r>
        <w:rPr>
          <w:rFonts w:hint="eastAsia" w:ascii="仿宋_GB2312" w:eastAsia="仿宋_GB2312"/>
          <w:sz w:val="28"/>
          <w:szCs w:val="28"/>
        </w:rPr>
        <w:t>日期间，各省级组织单位及中职、高校组织部门登录“交流活动”网站（http://www.mtsa1998.com.cn）进行网上报名、上传作品，并对报送信息和作品的准确性、完整性负责。</w:t>
      </w:r>
    </w:p>
    <w:p>
      <w:pPr>
        <w:spacing w:line="440" w:lineRule="exact"/>
        <w:ind w:firstLine="560" w:firstLineChars="200"/>
        <w:rPr>
          <w:rFonts w:ascii="仿宋_GB2312" w:eastAsia="仿宋_GB2312"/>
          <w:sz w:val="28"/>
          <w:szCs w:val="28"/>
        </w:rPr>
      </w:pPr>
      <w:r>
        <w:rPr>
          <w:rFonts w:hint="eastAsia" w:ascii="仿宋_GB2312" w:hAnsi="宋体" w:eastAsia="仿宋_GB2312"/>
          <w:sz w:val="28"/>
          <w:szCs w:val="28"/>
        </w:rPr>
        <w:t>2.教育</w:t>
      </w:r>
      <w:r>
        <w:rPr>
          <w:rFonts w:ascii="仿宋_GB2312" w:hAnsi="宋体" w:eastAsia="仿宋_GB2312"/>
          <w:sz w:val="28"/>
          <w:szCs w:val="28"/>
        </w:rPr>
        <w:t>资源应用案例</w:t>
      </w:r>
      <w:r>
        <w:rPr>
          <w:rFonts w:hint="eastAsia" w:ascii="仿宋_GB2312" w:hAnsi="宋体" w:eastAsia="仿宋_GB2312"/>
          <w:sz w:val="28"/>
          <w:szCs w:val="28"/>
        </w:rPr>
        <w:t>项目作品通过“基教</w:t>
      </w:r>
      <w:r>
        <w:rPr>
          <w:rFonts w:ascii="仿宋_GB2312" w:hAnsi="宋体" w:eastAsia="仿宋_GB2312"/>
          <w:sz w:val="28"/>
          <w:szCs w:val="28"/>
        </w:rPr>
        <w:t>资源部项目成果材料提交平台</w:t>
      </w:r>
      <w:r>
        <w:rPr>
          <w:rFonts w:hint="eastAsia" w:ascii="仿宋_GB2312" w:hAnsi="宋体" w:eastAsia="仿宋_GB2312"/>
          <w:sz w:val="28"/>
          <w:szCs w:val="28"/>
        </w:rPr>
        <w:t>”（</w:t>
      </w:r>
      <w:r>
        <w:fldChar w:fldCharType="begin"/>
      </w:r>
      <w:r>
        <w:instrText xml:space="preserve"> HYPERLINK "http://www.eduyun.cn" </w:instrText>
      </w:r>
      <w:r>
        <w:fldChar w:fldCharType="separate"/>
      </w:r>
      <w:r>
        <w:rPr>
          <w:rStyle w:val="5"/>
          <w:rFonts w:hint="eastAsia" w:ascii="仿宋_GB2312" w:eastAsia="仿宋_GB2312"/>
          <w:color w:val="auto"/>
          <w:sz w:val="28"/>
          <w:szCs w:val="28"/>
          <w:u w:val="none"/>
        </w:rPr>
        <w:t>h</w:t>
      </w:r>
      <w:r>
        <w:rPr>
          <w:rStyle w:val="5"/>
          <w:rFonts w:ascii="仿宋_GB2312" w:eastAsia="仿宋_GB2312"/>
          <w:color w:val="auto"/>
          <w:sz w:val="28"/>
          <w:szCs w:val="28"/>
          <w:u w:val="none"/>
        </w:rPr>
        <w:t>ttp://www.eduyun.cn</w:t>
      </w:r>
      <w:r>
        <w:rPr>
          <w:rStyle w:val="5"/>
          <w:rFonts w:ascii="仿宋_GB2312" w:eastAsia="仿宋_GB2312"/>
          <w:color w:val="auto"/>
          <w:sz w:val="28"/>
          <w:szCs w:val="28"/>
          <w:u w:val="none"/>
        </w:rPr>
        <w:fldChar w:fldCharType="end"/>
      </w:r>
      <w:r>
        <w:rPr>
          <w:rFonts w:hint="eastAsia" w:ascii="仿宋_GB2312" w:hAnsi="宋体" w:eastAsia="仿宋_GB2312"/>
          <w:sz w:val="28"/>
          <w:szCs w:val="28"/>
        </w:rPr>
        <w:t>）直接在线提交，具体内容</w:t>
      </w:r>
      <w:r>
        <w:rPr>
          <w:rFonts w:ascii="仿宋_GB2312" w:hAnsi="宋体" w:eastAsia="仿宋_GB2312"/>
          <w:sz w:val="28"/>
          <w:szCs w:val="28"/>
        </w:rPr>
        <w:t>详见</w:t>
      </w:r>
      <w:r>
        <w:rPr>
          <w:rFonts w:hint="eastAsia" w:ascii="仿宋_GB2312" w:hAnsi="宋体" w:eastAsia="仿宋_GB2312"/>
          <w:sz w:val="28"/>
          <w:szCs w:val="28"/>
        </w:rPr>
        <w:t>中央电化教育馆下发</w:t>
      </w:r>
      <w:r>
        <w:rPr>
          <w:rFonts w:ascii="仿宋_GB2312" w:hAnsi="宋体" w:eastAsia="仿宋_GB2312"/>
          <w:sz w:val="28"/>
          <w:szCs w:val="28"/>
        </w:rPr>
        <w:t>的“</w:t>
      </w:r>
      <w:r>
        <w:rPr>
          <w:rFonts w:hint="eastAsia" w:ascii="仿宋_GB2312" w:hAnsi="宋体" w:eastAsia="仿宋_GB2312"/>
          <w:sz w:val="28"/>
          <w:szCs w:val="28"/>
        </w:rPr>
        <w:t>关于提交教育云规模化学科应用支持服务模式研究项目应用成果材料的通知</w:t>
      </w:r>
      <w:r>
        <w:rPr>
          <w:rFonts w:ascii="仿宋_GB2312" w:hAnsi="宋体" w:eastAsia="仿宋_GB2312"/>
          <w:sz w:val="28"/>
          <w:szCs w:val="28"/>
        </w:rPr>
        <w:t>”</w:t>
      </w:r>
      <w:r>
        <w:rPr>
          <w:rFonts w:hint="eastAsia" w:ascii="仿宋_GB2312" w:hAnsi="宋体" w:eastAsia="仿宋_GB2312"/>
          <w:sz w:val="28"/>
          <w:szCs w:val="28"/>
        </w:rPr>
        <w:t>及</w:t>
      </w:r>
      <w:r>
        <w:rPr>
          <w:rFonts w:ascii="仿宋_GB2312" w:hAnsi="宋体" w:eastAsia="仿宋_GB2312"/>
          <w:sz w:val="28"/>
          <w:szCs w:val="28"/>
        </w:rPr>
        <w:t>“</w:t>
      </w:r>
      <w:r>
        <w:rPr>
          <w:rFonts w:hint="eastAsia" w:ascii="仿宋_GB2312" w:hAnsi="宋体" w:eastAsia="仿宋_GB2312"/>
          <w:sz w:val="28"/>
          <w:szCs w:val="28"/>
        </w:rPr>
        <w:t>关于征集家园共育百所数字幼</w:t>
      </w:r>
      <w:r>
        <w:rPr>
          <w:rFonts w:hint="eastAsia" w:ascii="仿宋_GB2312" w:eastAsia="仿宋_GB2312"/>
          <w:sz w:val="28"/>
          <w:szCs w:val="28"/>
        </w:rPr>
        <w:t>儿园项目优秀亲子活动案例的通知</w:t>
      </w:r>
      <w:r>
        <w:rPr>
          <w:rFonts w:ascii="仿宋_GB2312" w:eastAsia="仿宋_GB2312"/>
          <w:sz w:val="28"/>
          <w:szCs w:val="28"/>
        </w:rPr>
        <w:t>”</w:t>
      </w:r>
      <w:r>
        <w:rPr>
          <w:rFonts w:hint="eastAsia" w:ascii="仿宋_GB2312" w:eastAsia="仿宋_GB2312"/>
          <w:sz w:val="28"/>
          <w:szCs w:val="28"/>
        </w:rPr>
        <w:t>文件。</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3.中等职业教育组和高等教育组的职业岗位能力精品课项目：已通过“职业岗位核心能力线上精品课建设”项目立项申报的中职、高职教师，2019年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w:t>
      </w:r>
      <w:r>
        <w:rPr>
          <w:rFonts w:ascii="仿宋_GB2312" w:eastAsia="仿宋_GB2312"/>
          <w:sz w:val="28"/>
          <w:szCs w:val="28"/>
        </w:rPr>
        <w:t>20</w:t>
      </w:r>
      <w:r>
        <w:rPr>
          <w:rFonts w:hint="eastAsia" w:ascii="仿宋_GB2312" w:eastAsia="仿宋_GB2312"/>
          <w:sz w:val="28"/>
          <w:szCs w:val="28"/>
        </w:rPr>
        <w:t>日期间在线提交参赛作品。参赛作品的提交方式请参考中央电化教育馆下发的“关于开展‘职业岗位核心能力线上精品课建设’项目资源征集工作的通知”文件。</w:t>
      </w:r>
      <w:bookmarkStart w:id="10" w:name="_Toc94346063"/>
      <w:bookmarkStart w:id="11" w:name="_Toc101167289"/>
    </w:p>
    <w:p>
      <w:pPr>
        <w:spacing w:line="440" w:lineRule="exact"/>
        <w:ind w:firstLine="640" w:firstLineChars="200"/>
        <w:rPr>
          <w:rFonts w:ascii="黑体" w:hAnsi="黑体" w:eastAsia="黑体"/>
          <w:sz w:val="32"/>
          <w:szCs w:val="32"/>
        </w:rPr>
      </w:pPr>
      <w:r>
        <w:rPr>
          <w:rFonts w:hint="eastAsia" w:ascii="黑体" w:hAnsi="黑体" w:eastAsia="黑体"/>
          <w:sz w:val="32"/>
          <w:szCs w:val="32"/>
        </w:rPr>
        <w:t>四、</w:t>
      </w:r>
      <w:bookmarkEnd w:id="10"/>
      <w:bookmarkEnd w:id="11"/>
      <w:r>
        <w:rPr>
          <w:rFonts w:hint="eastAsia" w:ascii="黑体" w:hAnsi="黑体" w:eastAsia="黑体"/>
          <w:sz w:val="32"/>
          <w:szCs w:val="32"/>
        </w:rPr>
        <w:t>评选及交流展示</w:t>
      </w:r>
    </w:p>
    <w:p>
      <w:pPr>
        <w:spacing w:line="420" w:lineRule="exact"/>
        <w:ind w:firstLine="560" w:firstLineChars="200"/>
        <w:rPr>
          <w:rFonts w:ascii="仿宋_GB2312" w:eastAsia="仿宋_GB2312"/>
          <w:sz w:val="28"/>
          <w:szCs w:val="28"/>
        </w:rPr>
      </w:pPr>
      <w:r>
        <w:rPr>
          <w:rFonts w:hint="eastAsia" w:ascii="仿宋_GB2312" w:eastAsia="仿宋_GB2312"/>
          <w:sz w:val="28"/>
          <w:szCs w:val="28"/>
        </w:rPr>
        <w:t>1.技术测试：包括资格审查、作品安装、运行测试。</w:t>
      </w:r>
    </w:p>
    <w:p>
      <w:pPr>
        <w:spacing w:line="440" w:lineRule="exact"/>
        <w:ind w:firstLine="560" w:firstLineChars="200"/>
        <w:rPr>
          <w:rFonts w:ascii="仿宋_GB2312" w:eastAsia="仿宋_GB2312"/>
          <w:sz w:val="28"/>
          <w:szCs w:val="28"/>
        </w:rPr>
      </w:pPr>
      <w:r>
        <w:rPr>
          <w:rFonts w:hint="eastAsia" w:ascii="仿宋_GB2312" w:hAnsi="宋体" w:eastAsia="仿宋_GB2312"/>
          <w:sz w:val="28"/>
        </w:rPr>
        <w:t>2.专家评选：由交流活动组委会聘请有关专家、教师组成专家评选组，</w:t>
      </w:r>
      <w:r>
        <w:rPr>
          <w:rFonts w:hint="eastAsia" w:ascii="仿宋_GB2312" w:eastAsia="仿宋_GB2312"/>
          <w:sz w:val="28"/>
          <w:szCs w:val="28"/>
        </w:rPr>
        <w:t>对通过技术测试的作品</w:t>
      </w:r>
      <w:r>
        <w:rPr>
          <w:rFonts w:hint="eastAsia" w:ascii="仿宋_GB2312" w:hAnsi="宋体" w:eastAsia="仿宋_GB2312"/>
          <w:sz w:val="28"/>
        </w:rPr>
        <w:t>进行评选。</w:t>
      </w:r>
      <w:r>
        <w:rPr>
          <w:rFonts w:hint="eastAsia" w:ascii="仿宋_GB2312" w:eastAsia="仿宋_GB2312"/>
          <w:sz w:val="28"/>
          <w:szCs w:val="28"/>
        </w:rPr>
        <w:t>在综合评定基础上，提出作品获奖等级建议和参加现场交流展示的作品名单。评选时，省级报送作品的排序不作为评选参考指标。</w:t>
      </w:r>
    </w:p>
    <w:p>
      <w:pPr>
        <w:spacing w:line="420" w:lineRule="exact"/>
        <w:ind w:firstLine="561"/>
        <w:rPr>
          <w:rFonts w:ascii="仿宋_GB2312" w:eastAsia="仿宋_GB2312"/>
          <w:sz w:val="28"/>
          <w:szCs w:val="28"/>
        </w:rPr>
      </w:pPr>
      <w:bookmarkStart w:id="12" w:name="_Toc101167293"/>
      <w:r>
        <w:rPr>
          <w:rFonts w:hint="eastAsia" w:ascii="仿宋_GB2312" w:eastAsia="仿宋_GB2312"/>
          <w:sz w:val="28"/>
          <w:szCs w:val="28"/>
        </w:rPr>
        <w:t>3.交流展示：现场</w:t>
      </w:r>
      <w:r>
        <w:rPr>
          <w:rFonts w:ascii="仿宋_GB2312" w:eastAsia="仿宋_GB2312"/>
          <w:sz w:val="28"/>
          <w:szCs w:val="28"/>
        </w:rPr>
        <w:t>交流展示</w:t>
      </w:r>
      <w:r>
        <w:rPr>
          <w:rFonts w:hint="eastAsia" w:ascii="仿宋_GB2312" w:eastAsia="仿宋_GB2312"/>
          <w:sz w:val="28"/>
          <w:szCs w:val="28"/>
        </w:rPr>
        <w:t>名单于2019年10月下旬在交流活动网站公布，11月举办现场交流活动。</w:t>
      </w:r>
      <w:bookmarkEnd w:id="12"/>
      <w:r>
        <w:rPr>
          <w:rFonts w:hint="eastAsia" w:ascii="仿宋_GB2312" w:eastAsia="仿宋_GB2312"/>
          <w:sz w:val="28"/>
          <w:szCs w:val="28"/>
        </w:rPr>
        <w:t>相关通知文件另发。</w:t>
      </w:r>
    </w:p>
    <w:p>
      <w:pPr>
        <w:spacing w:line="420" w:lineRule="exact"/>
        <w:ind w:firstLine="560" w:firstLineChars="200"/>
        <w:rPr>
          <w:rFonts w:ascii="仿宋_GB2312" w:eastAsia="仿宋_GB2312"/>
          <w:sz w:val="28"/>
          <w:szCs w:val="28"/>
        </w:rPr>
      </w:pPr>
      <w:r>
        <w:rPr>
          <w:rFonts w:hint="eastAsia" w:ascii="仿宋_GB2312" w:eastAsia="仿宋_GB2312"/>
          <w:sz w:val="28"/>
          <w:szCs w:val="28"/>
        </w:rPr>
        <w:t>4.奖项设置</w:t>
      </w:r>
    </w:p>
    <w:p>
      <w:pPr>
        <w:spacing w:line="420" w:lineRule="exact"/>
        <w:ind w:firstLine="560" w:firstLineChars="200"/>
        <w:rPr>
          <w:rFonts w:ascii="仿宋_GB2312" w:eastAsia="仿宋_GB2312"/>
          <w:sz w:val="28"/>
          <w:szCs w:val="28"/>
        </w:rPr>
      </w:pPr>
      <w:r>
        <w:rPr>
          <w:rFonts w:hint="eastAsia" w:ascii="仿宋_GB2312" w:eastAsia="仿宋_GB2312"/>
          <w:sz w:val="28"/>
          <w:szCs w:val="28"/>
        </w:rPr>
        <w:t>各参赛项目分别设置一等奖、二等奖和三等奖。根据各单位组织情况确定“优秀组织奖”。</w:t>
      </w:r>
    </w:p>
    <w:p>
      <w:pPr>
        <w:ind w:firstLine="627" w:firstLineChars="196"/>
        <w:rPr>
          <w:rFonts w:ascii="黑体" w:hAnsi="黑体" w:eastAsia="黑体"/>
          <w:sz w:val="32"/>
          <w:szCs w:val="32"/>
        </w:rPr>
      </w:pPr>
      <w:bookmarkStart w:id="13" w:name="_Toc101167300"/>
      <w:r>
        <w:rPr>
          <w:rFonts w:hint="eastAsia" w:ascii="黑体" w:hAnsi="黑体" w:eastAsia="黑体"/>
          <w:sz w:val="32"/>
          <w:szCs w:val="32"/>
        </w:rPr>
        <w:t>五、组织</w:t>
      </w:r>
      <w:bookmarkEnd w:id="13"/>
      <w:r>
        <w:rPr>
          <w:rFonts w:hint="eastAsia" w:ascii="黑体" w:hAnsi="黑体" w:eastAsia="黑体"/>
          <w:sz w:val="32"/>
          <w:szCs w:val="32"/>
        </w:rPr>
        <w:t>工作</w:t>
      </w:r>
    </w:p>
    <w:p>
      <w:pPr>
        <w:spacing w:line="440" w:lineRule="exact"/>
        <w:ind w:firstLine="561"/>
        <w:rPr>
          <w:rFonts w:ascii="楷体_GB2312" w:eastAsia="楷体_GB2312"/>
          <w:b/>
          <w:bCs/>
          <w:sz w:val="28"/>
          <w:szCs w:val="28"/>
        </w:rPr>
      </w:pPr>
      <w:bookmarkStart w:id="14" w:name="_Toc101167301"/>
      <w:r>
        <w:rPr>
          <w:rFonts w:hint="eastAsia" w:ascii="楷体_GB2312" w:eastAsia="楷体_GB2312"/>
          <w:b/>
          <w:bCs/>
          <w:sz w:val="28"/>
          <w:szCs w:val="28"/>
        </w:rPr>
        <w:t>（一）组织领导</w:t>
      </w:r>
      <w:bookmarkEnd w:id="14"/>
    </w:p>
    <w:p>
      <w:pPr>
        <w:spacing w:line="440" w:lineRule="exact"/>
        <w:ind w:firstLine="560" w:firstLineChars="200"/>
        <w:rPr>
          <w:rFonts w:ascii="仿宋_GB2312" w:eastAsia="仿宋_GB2312"/>
          <w:sz w:val="28"/>
          <w:szCs w:val="28"/>
        </w:rPr>
      </w:pPr>
      <w:r>
        <w:rPr>
          <w:rFonts w:hint="eastAsia" w:ascii="仿宋_GB2312" w:hAnsi="宋体" w:eastAsia="仿宋_GB2312"/>
          <w:bCs/>
          <w:sz w:val="28"/>
          <w:szCs w:val="28"/>
        </w:rPr>
        <w:t>“</w:t>
      </w:r>
      <w:r>
        <w:rPr>
          <w:rFonts w:hint="eastAsia" w:ascii="仿宋_GB2312" w:eastAsia="仿宋_GB2312"/>
          <w:sz w:val="28"/>
          <w:szCs w:val="28"/>
        </w:rPr>
        <w:t>交流活动”由中央电化教育馆主办。</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“交流活动组委会”办公室设在中央电化教育馆项目部，主要承担具体组织工作。</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“交流活动”重要信息和相关事宜将陆续在“交流活动”网站上公布。</w:t>
      </w:r>
    </w:p>
    <w:p>
      <w:pPr>
        <w:spacing w:line="440" w:lineRule="exact"/>
        <w:ind w:firstLine="561"/>
        <w:rPr>
          <w:rFonts w:ascii="楷体_GB2312" w:eastAsia="楷体_GB2312"/>
          <w:b/>
          <w:bCs/>
          <w:sz w:val="28"/>
          <w:szCs w:val="28"/>
        </w:rPr>
      </w:pPr>
      <w:bookmarkStart w:id="15" w:name="_Toc101167302"/>
      <w:r>
        <w:rPr>
          <w:rFonts w:hint="eastAsia" w:ascii="楷体_GB2312" w:eastAsia="楷体_GB2312"/>
          <w:b/>
          <w:bCs/>
          <w:sz w:val="28"/>
          <w:szCs w:val="28"/>
        </w:rPr>
        <w:t>（二）联系方式</w:t>
      </w:r>
      <w:bookmarkEnd w:id="15"/>
    </w:p>
    <w:p>
      <w:pPr>
        <w:spacing w:line="440" w:lineRule="exact"/>
        <w:ind w:firstLine="560" w:firstLineChars="200"/>
        <w:rPr>
          <w:rFonts w:ascii="仿宋_GB2312" w:hAnsi="宋体" w:eastAsia="仿宋_GB2312"/>
          <w:sz w:val="28"/>
        </w:rPr>
      </w:pPr>
      <w:r>
        <w:rPr>
          <w:rFonts w:hint="eastAsia" w:ascii="仿宋_GB2312" w:hAnsi="宋体" w:eastAsia="仿宋_GB2312"/>
          <w:sz w:val="28"/>
        </w:rPr>
        <w:t>1.中央电教馆项目部</w:t>
      </w:r>
    </w:p>
    <w:p>
      <w:pPr>
        <w:spacing w:line="440" w:lineRule="exact"/>
        <w:ind w:firstLine="560" w:firstLineChars="200"/>
        <w:rPr>
          <w:rFonts w:ascii="仿宋_GB2312" w:eastAsia="仿宋_GB2312"/>
          <w:sz w:val="28"/>
          <w:szCs w:val="28"/>
        </w:rPr>
      </w:pPr>
      <w:r>
        <w:rPr>
          <w:rFonts w:hint="eastAsia" w:ascii="仿宋_GB2312" w:eastAsia="仿宋_GB2312"/>
          <w:sz w:val="28"/>
        </w:rPr>
        <w:t>联 系 人：</w:t>
      </w:r>
      <w:r>
        <w:rPr>
          <w:rFonts w:hint="eastAsia" w:ascii="仿宋_GB2312" w:eastAsia="仿宋_GB2312"/>
          <w:sz w:val="28"/>
          <w:szCs w:val="28"/>
        </w:rPr>
        <w:t>曹琦</w:t>
      </w:r>
    </w:p>
    <w:p>
      <w:pPr>
        <w:spacing w:line="440" w:lineRule="exact"/>
        <w:ind w:firstLine="560" w:firstLineChars="200"/>
        <w:rPr>
          <w:rFonts w:ascii="仿宋_GB2312" w:eastAsia="仿宋_GB2312"/>
          <w:sz w:val="28"/>
        </w:rPr>
      </w:pPr>
      <w:r>
        <w:rPr>
          <w:rFonts w:hint="eastAsia" w:ascii="仿宋_GB2312" w:eastAsia="仿宋_GB2312"/>
          <w:sz w:val="28"/>
          <w:szCs w:val="28"/>
        </w:rPr>
        <w:t>联系电话：010-66490952</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电子邮箱：xmb@moe.edu.cn（邮件主题注明“2019交流活动”）</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网    站:</w:t>
      </w:r>
      <w:r>
        <w:rPr>
          <w:rFonts w:hint="eastAsia" w:ascii="仿宋_GB2312" w:eastAsia="仿宋_GB2312"/>
        </w:rPr>
        <w:t xml:space="preserve"> </w:t>
      </w:r>
      <w:r>
        <w:rPr>
          <w:rFonts w:hint="eastAsia" w:ascii="仿宋_GB2312" w:hAnsi="宋体" w:eastAsia="仿宋_GB2312"/>
          <w:sz w:val="28"/>
        </w:rPr>
        <w:t>http://www.mtsa1998.com.cn</w:t>
      </w:r>
    </w:p>
    <w:p>
      <w:pPr>
        <w:spacing w:line="440" w:lineRule="exact"/>
        <w:ind w:firstLine="560" w:firstLineChars="200"/>
        <w:rPr>
          <w:rFonts w:ascii="仿宋_GB2312" w:eastAsia="仿宋_GB2312"/>
          <w:sz w:val="28"/>
        </w:rPr>
      </w:pPr>
      <w:r>
        <w:rPr>
          <w:rFonts w:hint="eastAsia" w:ascii="仿宋_GB2312" w:eastAsia="仿宋_GB2312"/>
          <w:sz w:val="28"/>
        </w:rPr>
        <w:t>2</w:t>
      </w:r>
      <w:r>
        <w:rPr>
          <w:rFonts w:ascii="仿宋_GB2312" w:eastAsia="仿宋_GB2312"/>
          <w:sz w:val="28"/>
        </w:rPr>
        <w:t>.</w:t>
      </w:r>
      <w:r>
        <w:rPr>
          <w:rFonts w:hint="eastAsia" w:ascii="仿宋_GB2312" w:eastAsia="仿宋_GB2312"/>
          <w:sz w:val="28"/>
        </w:rPr>
        <w:t>中央电教馆基础教育教学资源部（“教育</w:t>
      </w:r>
      <w:r>
        <w:rPr>
          <w:rFonts w:ascii="仿宋_GB2312" w:eastAsia="仿宋_GB2312"/>
          <w:sz w:val="28"/>
        </w:rPr>
        <w:t>资源应用案例</w:t>
      </w:r>
      <w:r>
        <w:rPr>
          <w:rFonts w:hint="eastAsia" w:ascii="仿宋_GB2312" w:eastAsia="仿宋_GB2312"/>
          <w:sz w:val="28"/>
        </w:rPr>
        <w:t>”项目）</w:t>
      </w:r>
    </w:p>
    <w:p>
      <w:pPr>
        <w:spacing w:line="440" w:lineRule="exact"/>
        <w:ind w:firstLine="560" w:firstLineChars="200"/>
        <w:rPr>
          <w:rFonts w:ascii="仿宋_GB2312" w:eastAsia="仿宋_GB2312"/>
          <w:sz w:val="28"/>
        </w:rPr>
      </w:pPr>
      <w:r>
        <w:rPr>
          <w:rFonts w:hint="eastAsia" w:ascii="仿宋_GB2312" w:eastAsia="仿宋_GB2312"/>
          <w:sz w:val="28"/>
        </w:rPr>
        <w:t>联</w:t>
      </w:r>
      <w:r>
        <w:rPr>
          <w:rFonts w:ascii="仿宋_GB2312" w:eastAsia="仿宋_GB2312"/>
          <w:sz w:val="28"/>
        </w:rPr>
        <w:t xml:space="preserve"> </w:t>
      </w:r>
      <w:r>
        <w:rPr>
          <w:rFonts w:hint="eastAsia" w:ascii="仿宋_GB2312" w:eastAsia="仿宋_GB2312"/>
          <w:sz w:val="28"/>
        </w:rPr>
        <w:t>系</w:t>
      </w:r>
      <w:r>
        <w:rPr>
          <w:rFonts w:ascii="仿宋_GB2312" w:eastAsia="仿宋_GB2312"/>
          <w:sz w:val="28"/>
        </w:rPr>
        <w:t xml:space="preserve"> </w:t>
      </w:r>
      <w:r>
        <w:rPr>
          <w:rFonts w:hint="eastAsia" w:ascii="仿宋_GB2312" w:eastAsia="仿宋_GB2312"/>
          <w:sz w:val="28"/>
        </w:rPr>
        <w:t>人：宋佳</w:t>
      </w:r>
      <w:r>
        <w:rPr>
          <w:rFonts w:ascii="仿宋_GB2312" w:eastAsia="仿宋_GB2312"/>
          <w:sz w:val="28"/>
        </w:rPr>
        <w:t>、黄志南</w:t>
      </w:r>
    </w:p>
    <w:p>
      <w:pPr>
        <w:spacing w:line="440" w:lineRule="exact"/>
        <w:ind w:firstLine="560" w:firstLineChars="200"/>
        <w:rPr>
          <w:rFonts w:ascii="仿宋_GB2312" w:eastAsia="仿宋_GB2312"/>
          <w:sz w:val="28"/>
        </w:rPr>
      </w:pPr>
      <w:r>
        <w:rPr>
          <w:rFonts w:hint="eastAsia" w:ascii="仿宋_GB2312" w:eastAsia="仿宋_GB2312"/>
          <w:sz w:val="28"/>
        </w:rPr>
        <w:t>联系电话：010</w:t>
      </w:r>
      <w:r>
        <w:rPr>
          <w:rFonts w:ascii="仿宋_GB2312" w:eastAsia="仿宋_GB2312"/>
          <w:sz w:val="28"/>
        </w:rPr>
        <w:t>-66490928</w:t>
      </w:r>
    </w:p>
    <w:p>
      <w:pPr>
        <w:spacing w:line="440" w:lineRule="exact"/>
        <w:ind w:firstLine="560" w:firstLineChars="200"/>
        <w:rPr>
          <w:rFonts w:ascii="仿宋_GB2312" w:eastAsia="仿宋_GB2312"/>
          <w:sz w:val="28"/>
        </w:rPr>
      </w:pPr>
      <w:r>
        <w:rPr>
          <w:rFonts w:hint="eastAsia" w:ascii="仿宋_GB2312" w:eastAsia="仿宋_GB2312"/>
          <w:sz w:val="28"/>
        </w:rPr>
        <w:t>电子邮箱：songj</w:t>
      </w:r>
      <w:r>
        <w:rPr>
          <w:rFonts w:ascii="仿宋_GB2312" w:eastAsia="仿宋_GB2312"/>
          <w:sz w:val="28"/>
        </w:rPr>
        <w:t>m@moe.edu.cn</w:t>
      </w:r>
      <w:r>
        <w:rPr>
          <w:rFonts w:hint="eastAsia" w:ascii="仿宋_GB2312" w:eastAsia="仿宋_GB2312"/>
          <w:sz w:val="28"/>
        </w:rPr>
        <w:t xml:space="preserve"> 、huangzn</w:t>
      </w:r>
      <w:r>
        <w:rPr>
          <w:rFonts w:ascii="仿宋_GB2312" w:eastAsia="仿宋_GB2312"/>
          <w:sz w:val="28"/>
        </w:rPr>
        <w:t>@moe.edu.cn</w:t>
      </w:r>
    </w:p>
    <w:p>
      <w:pPr>
        <w:spacing w:line="440" w:lineRule="exact"/>
        <w:ind w:firstLine="560" w:firstLineChars="200"/>
        <w:rPr>
          <w:rFonts w:ascii="仿宋_GB2312" w:hAnsi="Courier New" w:eastAsia="仿宋_GB2312" w:cs="Courier New"/>
          <w:sz w:val="28"/>
          <w:szCs w:val="28"/>
        </w:rPr>
      </w:pPr>
      <w:r>
        <w:rPr>
          <w:rFonts w:hint="eastAsia" w:ascii="仿宋_GB2312" w:eastAsia="仿宋_GB2312"/>
          <w:sz w:val="28"/>
        </w:rPr>
        <w:t>3</w:t>
      </w:r>
      <w:r>
        <w:rPr>
          <w:rFonts w:ascii="仿宋_GB2312" w:eastAsia="仿宋_GB2312"/>
          <w:sz w:val="28"/>
        </w:rPr>
        <w:t>.中央电教馆职业教育教学资源部</w:t>
      </w:r>
      <w:r>
        <w:rPr>
          <w:rFonts w:hint="eastAsia" w:ascii="仿宋_GB2312" w:eastAsia="仿宋_GB2312"/>
          <w:sz w:val="28"/>
        </w:rPr>
        <w:t>（“</w:t>
      </w:r>
      <w:r>
        <w:rPr>
          <w:rFonts w:hint="eastAsia" w:ascii="仿宋_GB2312" w:eastAsia="仿宋_GB2312"/>
          <w:sz w:val="28"/>
          <w:szCs w:val="28"/>
        </w:rPr>
        <w:t>职业岗位</w:t>
      </w:r>
      <w:r>
        <w:rPr>
          <w:rFonts w:hint="eastAsia" w:ascii="仿宋_GB2312" w:hAnsi="Courier New" w:eastAsia="仿宋_GB2312" w:cs="Courier New"/>
          <w:sz w:val="28"/>
          <w:szCs w:val="28"/>
        </w:rPr>
        <w:t>能力精品课</w:t>
      </w:r>
      <w:r>
        <w:rPr>
          <w:rFonts w:hint="eastAsia" w:ascii="仿宋_GB2312" w:eastAsia="仿宋_GB2312"/>
          <w:sz w:val="28"/>
        </w:rPr>
        <w:t>”</w:t>
      </w:r>
      <w:r>
        <w:rPr>
          <w:rFonts w:hint="eastAsia" w:ascii="仿宋_GB2312" w:hAnsi="Courier New" w:eastAsia="仿宋_GB2312" w:cs="Courier New"/>
          <w:sz w:val="28"/>
          <w:szCs w:val="28"/>
        </w:rPr>
        <w:t>项目</w:t>
      </w:r>
      <w:r>
        <w:rPr>
          <w:rFonts w:hint="eastAsia" w:ascii="仿宋_GB2312" w:eastAsia="仿宋_GB2312"/>
          <w:sz w:val="28"/>
        </w:rPr>
        <w:t>）</w:t>
      </w:r>
    </w:p>
    <w:p>
      <w:pPr>
        <w:spacing w:line="440" w:lineRule="exact"/>
        <w:ind w:firstLine="560" w:firstLineChars="200"/>
        <w:rPr>
          <w:rFonts w:ascii="仿宋_GB2312" w:eastAsia="仿宋_GB2312"/>
          <w:sz w:val="28"/>
        </w:rPr>
      </w:pPr>
      <w:r>
        <w:rPr>
          <w:rFonts w:hint="eastAsia" w:ascii="仿宋_GB2312" w:eastAsia="仿宋_GB2312"/>
          <w:sz w:val="28"/>
        </w:rPr>
        <w:t>联 系 人：姜博仑、成秀丽</w:t>
      </w:r>
    </w:p>
    <w:p>
      <w:pPr>
        <w:spacing w:line="440" w:lineRule="exact"/>
        <w:ind w:firstLine="560" w:firstLineChars="200"/>
        <w:rPr>
          <w:rFonts w:ascii="仿宋_GB2312" w:eastAsia="仿宋_GB2312"/>
          <w:sz w:val="28"/>
        </w:rPr>
      </w:pPr>
      <w:r>
        <w:rPr>
          <w:rFonts w:hint="eastAsia" w:ascii="仿宋_GB2312" w:eastAsia="仿宋_GB2312"/>
          <w:sz w:val="28"/>
        </w:rPr>
        <w:t>联系电话：010-66490216、66490979</w:t>
      </w:r>
    </w:p>
    <w:p>
      <w:pPr>
        <w:spacing w:line="440" w:lineRule="exact"/>
        <w:ind w:firstLine="560" w:firstLineChars="200"/>
        <w:rPr>
          <w:rFonts w:ascii="仿宋_GB2312" w:eastAsia="仿宋_GB2312"/>
          <w:sz w:val="28"/>
        </w:rPr>
      </w:pPr>
      <w:r>
        <w:rPr>
          <w:rFonts w:hint="eastAsia" w:ascii="仿宋_GB2312" w:eastAsia="仿宋_GB2312"/>
          <w:sz w:val="28"/>
        </w:rPr>
        <w:t>电子邮箱：j</w:t>
      </w:r>
      <w:r>
        <w:rPr>
          <w:rFonts w:ascii="仿宋_GB2312" w:eastAsia="仿宋_GB2312"/>
          <w:sz w:val="28"/>
        </w:rPr>
        <w:t>iangbl@moe.edu.cn</w:t>
      </w:r>
      <w:r>
        <w:rPr>
          <w:rFonts w:hint="eastAsia" w:ascii="仿宋_GB2312" w:eastAsia="仿宋_GB2312"/>
          <w:sz w:val="28"/>
        </w:rPr>
        <w:t>、</w:t>
      </w:r>
      <w:r>
        <w:rPr>
          <w:rFonts w:ascii="仿宋_GB2312" w:eastAsia="仿宋_GB2312"/>
          <w:sz w:val="28"/>
        </w:rPr>
        <w:t>chengxl</w:t>
      </w:r>
      <w:r>
        <w:rPr>
          <w:rFonts w:hint="eastAsia" w:ascii="仿宋_GB2312" w:eastAsia="仿宋_GB2312"/>
          <w:sz w:val="28"/>
        </w:rPr>
        <w:t>@moe</w:t>
      </w:r>
      <w:r>
        <w:rPr>
          <w:rFonts w:ascii="仿宋_GB2312" w:eastAsia="仿宋_GB2312"/>
          <w:sz w:val="28"/>
        </w:rPr>
        <w:t>.edu.cn</w:t>
      </w:r>
    </w:p>
    <w:p>
      <w:pPr>
        <w:widowControl/>
        <w:ind w:firstLine="560" w:firstLineChars="200"/>
        <w:jc w:val="left"/>
        <w:rPr>
          <w:rFonts w:ascii="楷体_GB2312" w:eastAsia="楷体_GB2312"/>
          <w:sz w:val="28"/>
          <w:szCs w:val="28"/>
        </w:rPr>
      </w:pPr>
      <w:r>
        <w:rPr>
          <w:rFonts w:hint="eastAsia" w:ascii="仿宋_GB2312" w:eastAsia="仿宋_GB2312"/>
          <w:sz w:val="28"/>
          <w:szCs w:val="28"/>
        </w:rPr>
        <w:br w:type="page"/>
      </w:r>
      <w:bookmarkStart w:id="16" w:name="_Toc101167304"/>
      <w:r>
        <w:rPr>
          <w:rFonts w:hint="eastAsia" w:ascii="楷体_GB2312" w:eastAsia="楷体_GB2312"/>
          <w:sz w:val="32"/>
          <w:szCs w:val="32"/>
        </w:rPr>
        <w:t>附表1</w:t>
      </w: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作品登记表</w:t>
      </w:r>
    </w:p>
    <w:p>
      <w:pPr>
        <w:spacing w:line="440" w:lineRule="exact"/>
        <w:jc w:val="center"/>
        <w:rPr>
          <w:rFonts w:ascii="仿宋_GB2312" w:hAnsi="宋体" w:eastAsia="仿宋_GB2312"/>
          <w:b/>
          <w:sz w:val="32"/>
          <w:szCs w:val="32"/>
        </w:rPr>
      </w:pPr>
      <w:r>
        <w:rPr>
          <w:rFonts w:hint="eastAsia" w:ascii="仿宋_GB2312" w:hAnsi="Calibri" w:eastAsia="仿宋_GB2312"/>
          <w:sz w:val="24"/>
        </w:rPr>
        <w:t>（课件、微课）</w:t>
      </w:r>
    </w:p>
    <w:p>
      <w:pPr>
        <w:spacing w:line="440" w:lineRule="exact"/>
        <w:ind w:left="420" w:leftChars="200" w:firstLine="4597" w:firstLineChars="1642"/>
        <w:rPr>
          <w:rFonts w:ascii="仿宋_GB2312" w:eastAsia="仿宋_GB2312"/>
          <w:sz w:val="28"/>
          <w:szCs w:val="28"/>
          <w:u w:val="single"/>
        </w:rPr>
      </w:pPr>
      <w:r>
        <w:rPr>
          <w:rFonts w:hint="eastAsia" w:ascii="仿宋_GB2312" w:eastAsia="仿宋_GB2312"/>
          <w:sz w:val="28"/>
          <w:szCs w:val="28"/>
        </w:rPr>
        <w:t>作品编号：</w:t>
      </w:r>
      <w:r>
        <w:rPr>
          <w:rFonts w:hint="eastAsia" w:ascii="仿宋_GB2312" w:eastAsia="仿宋_GB2312"/>
          <w:sz w:val="28"/>
          <w:szCs w:val="28"/>
          <w:u w:val="single"/>
        </w:rPr>
        <w:t xml:space="preserve">                </w:t>
      </w:r>
    </w:p>
    <w:p>
      <w:pPr>
        <w:spacing w:line="440" w:lineRule="exact"/>
        <w:ind w:left="420" w:leftChars="200" w:firstLine="3778" w:firstLineChars="1344"/>
        <w:rPr>
          <w:rFonts w:ascii="仿宋_GB2312" w:eastAsia="仿宋_GB2312"/>
          <w:b/>
          <w:sz w:val="28"/>
          <w:szCs w:val="28"/>
          <w:u w:val="single"/>
        </w:rPr>
      </w:pPr>
    </w:p>
    <w:tbl>
      <w:tblPr>
        <w:tblStyle w:val="6"/>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144"/>
        <w:gridCol w:w="25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ascii="仿宋_GB2312" w:hAnsi="Calibri" w:eastAsia="仿宋_GB2312"/>
                <w:b/>
                <w:color w:val="81C688" w:themeColor="background1" w:themeShade="BF"/>
                <w:sz w:val="24"/>
              </w:rPr>
              <w:t>名称请勿使用</w:t>
            </w:r>
            <w:r>
              <w:rPr>
                <w:rFonts w:hint="eastAsia" w:ascii="仿宋_GB2312" w:hAnsi="Calibri" w:eastAsia="仿宋_GB2312"/>
                <w:b/>
                <w:color w:val="81C688"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r>
              <w:rPr>
                <w:rFonts w:ascii="仿宋_GB2312" w:hAnsi="Calibri" w:eastAsia="仿宋_GB2312"/>
                <w:sz w:val="28"/>
                <w:szCs w:val="28"/>
              </w:rPr>
              <w:t>基础教育组</w:t>
            </w:r>
          </w:p>
        </w:tc>
        <w:tc>
          <w:tcPr>
            <w:tcW w:w="2837" w:type="dxa"/>
            <w:gridSpan w:val="5"/>
            <w:vMerge w:val="restart"/>
            <w:tcBorders>
              <w:top w:val="single" w:color="auto" w:sz="4" w:space="0"/>
              <w:left w:val="single" w:color="auto" w:sz="4" w:space="0"/>
              <w:right w:val="single" w:color="auto" w:sz="4" w:space="0"/>
            </w:tcBorders>
            <w:vAlign w:val="center"/>
          </w:tcPr>
          <w:p>
            <w:pPr>
              <w:adjustRightInd w:val="0"/>
              <w:snapToGrid w:val="0"/>
              <w:rPr>
                <w:rFonts w:hint="eastAsia" w:ascii="仿宋_GB2312" w:hAnsi="Calibri" w:eastAsia="仿宋_GB2312"/>
                <w:sz w:val="24"/>
                <w:lang w:eastAsia="zh-CN"/>
              </w:rPr>
            </w:pPr>
            <w:r>
              <w:rPr>
                <w:rFonts w:hint="eastAsia" w:ascii="仿宋_GB2312" w:hAnsi="Calibri" w:eastAsia="仿宋_GB2312"/>
                <w:sz w:val="24"/>
              </w:rPr>
              <w:t>课件</w:t>
            </w:r>
            <w:r>
              <w:rPr>
                <w:rFonts w:hint="eastAsia" w:ascii="仿宋_GB2312" w:hAnsi="Calibri" w:eastAsia="仿宋_GB2312"/>
                <w:sz w:val="24"/>
                <w:lang w:eastAsia="zh-CN"/>
              </w:rPr>
              <w:t>□</w:t>
            </w:r>
          </w:p>
          <w:p>
            <w:pPr>
              <w:adjustRightInd w:val="0"/>
              <w:snapToGrid w:val="0"/>
              <w:jc w:val="left"/>
              <w:rPr>
                <w:rFonts w:ascii="仿宋_GB2312" w:hAnsi="Calibri" w:eastAsia="仿宋_GB2312"/>
                <w:sz w:val="24"/>
              </w:rPr>
            </w:pPr>
            <w:r>
              <w:rPr>
                <w:rFonts w:hint="eastAsia" w:ascii="仿宋_GB2312" w:hAnsi="Calibri" w:eastAsia="仿宋_GB2312"/>
                <w:sz w:val="24"/>
              </w:rPr>
              <w:t>微课□</w:t>
            </w: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hint="eastAsia" w:ascii="仿宋_GB2312" w:hAnsi="Calibri" w:eastAsia="仿宋_GB2312"/>
                <w:sz w:val="24"/>
              </w:rPr>
              <w:t>幼儿教育□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hint="eastAsia" w:ascii="仿宋_GB2312" w:hAnsi="Calibri"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hint="eastAsia" w:ascii="仿宋_GB2312" w:hAnsi="Calibri" w:eastAsia="仿宋_GB2312"/>
                <w:sz w:val="24"/>
              </w:rPr>
              <w:t>教学点□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ascii="仿宋_GB2312" w:hAnsi="Calibri" w:eastAsia="仿宋_GB2312"/>
                <w:sz w:val="24"/>
              </w:rPr>
              <w:t>小学</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ascii="仿宋_GB2312" w:hAnsi="Calibri" w:eastAsia="仿宋_GB2312"/>
                <w:sz w:val="24"/>
              </w:rPr>
              <w:t>初中</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ascii="仿宋_GB2312" w:hAnsi="Calibri" w:eastAsia="仿宋_GB2312"/>
                <w:sz w:val="24"/>
              </w:rPr>
              <w:t>高中</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中等职业教育组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高等教育组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特点</w:t>
            </w:r>
          </w:p>
        </w:tc>
        <w:tc>
          <w:tcPr>
            <w:tcW w:w="7860" w:type="dxa"/>
            <w:gridSpan w:val="11"/>
            <w:tcBorders>
              <w:top w:val="single" w:color="auto" w:sz="4" w:space="0"/>
              <w:left w:val="single" w:color="auto" w:sz="4" w:space="0"/>
              <w:bottom w:val="single" w:color="auto" w:sz="4" w:space="0"/>
              <w:right w:val="single" w:color="auto" w:sz="4" w:space="0"/>
            </w:tcBorders>
          </w:tcPr>
          <w:p>
            <w:pPr>
              <w:spacing w:line="440" w:lineRule="exact"/>
              <w:rPr>
                <w:rFonts w:ascii="仿宋_GB2312" w:hAnsi="Calibri" w:eastAsia="仿宋_GB2312"/>
                <w:sz w:val="28"/>
                <w:szCs w:val="28"/>
              </w:rPr>
            </w:pPr>
            <w:r>
              <w:rPr>
                <w:rFonts w:hint="eastAsia" w:ascii="仿宋_GB2312" w:hAnsi="Calibri" w:eastAsia="仿宋_GB2312"/>
                <w:sz w:val="28"/>
                <w:szCs w:val="28"/>
              </w:rPr>
              <w:t>（包括作品简介、特色亮点等，</w:t>
            </w:r>
            <w:r>
              <w:rPr>
                <w:rFonts w:ascii="仿宋_GB2312" w:hAnsi="Calibri" w:eastAsia="仿宋_GB2312"/>
                <w:sz w:val="28"/>
                <w:szCs w:val="28"/>
              </w:rPr>
              <w:t>300</w:t>
            </w:r>
            <w:r>
              <w:rPr>
                <w:rFonts w:hint="eastAsia" w:ascii="仿宋_GB2312" w:hAnsi="Calibri" w:eastAsia="仿宋_GB2312"/>
                <w:sz w:val="28"/>
                <w:szCs w:val="28"/>
              </w:rPr>
              <w:t>字</w:t>
            </w:r>
            <w:r>
              <w:rPr>
                <w:rFonts w:ascii="仿宋_GB2312" w:hAnsi="Calibri" w:eastAsia="仿宋_GB2312"/>
                <w:sz w:val="28"/>
                <w:szCs w:val="28"/>
              </w:rPr>
              <w:t>以内</w:t>
            </w:r>
            <w:r>
              <w:rPr>
                <w:rFonts w:hint="eastAsia" w:ascii="仿宋_GB2312" w:hAnsi="Calibri" w:eastAsia="仿宋_GB2312"/>
                <w:sz w:val="28"/>
                <w:szCs w:val="28"/>
              </w:rPr>
              <w:t>）</w:t>
            </w:r>
          </w:p>
          <w:p>
            <w:pPr>
              <w:spacing w:line="440" w:lineRule="exact"/>
              <w:ind w:firstLine="560"/>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作品安装运行说明</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（安装运行所需环境，评审专用临时用户名、密码等,300字以内）</w:t>
            </w:r>
          </w:p>
          <w:p>
            <w:pPr>
              <w:tabs>
                <w:tab w:val="left" w:pos="630"/>
              </w:tabs>
              <w:rPr>
                <w:rFonts w:ascii="仿宋_GB2312" w:hAnsi="Calibri" w:eastAsia="仿宋_GB2312"/>
                <w:sz w:val="28"/>
                <w:szCs w:val="28"/>
              </w:rPr>
            </w:pPr>
            <w:r>
              <w:rPr>
                <w:rFonts w:ascii="仿宋_GB2312" w:hAnsi="Calibri" w:eastAsia="仿宋_GB2312"/>
                <w:sz w:val="28"/>
                <w:szCs w:val="28"/>
              </w:rPr>
              <w:tab/>
            </w:r>
          </w:p>
          <w:p>
            <w:pPr>
              <w:tabs>
                <w:tab w:val="left" w:pos="630"/>
              </w:tabs>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在“交流活动”网站共享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ab/>
      </w:r>
    </w:p>
    <w:p>
      <w:pPr>
        <w:tabs>
          <w:tab w:val="left" w:pos="5645"/>
        </w:tabs>
        <w:spacing w:line="440" w:lineRule="exact"/>
        <w:ind w:firstLine="5600" w:firstLineChars="2000"/>
        <w:rPr>
          <w:rFonts w:ascii="仿宋_GB2312" w:hAnsi="Calibri" w:eastAsia="仿宋_GB2312"/>
          <w:sz w:val="28"/>
          <w:szCs w:val="28"/>
        </w:rPr>
      </w:pPr>
      <w:r>
        <w:rPr>
          <w:rFonts w:hint="eastAsia" w:ascii="仿宋_GB2312" w:hAnsi="Calibri" w:eastAsia="仿宋_GB2312"/>
          <w:sz w:val="28"/>
          <w:szCs w:val="28"/>
        </w:rPr>
        <w:t>年   月    日</w:t>
      </w:r>
    </w:p>
    <w:p>
      <w:pPr>
        <w:widowControl/>
        <w:jc w:val="left"/>
        <w:rPr>
          <w:rFonts w:ascii="楷体_GB2312" w:eastAsia="楷体_GB2312"/>
          <w:sz w:val="28"/>
          <w:szCs w:val="28"/>
        </w:rPr>
      </w:pPr>
      <w:r>
        <w:rPr>
          <w:rFonts w:ascii="仿宋_GB2312" w:hAnsi="宋体" w:eastAsia="仿宋_GB2312"/>
          <w:sz w:val="30"/>
          <w:szCs w:val="30"/>
        </w:rPr>
        <w:br w:type="page"/>
      </w:r>
      <w:r>
        <w:rPr>
          <w:rFonts w:hint="eastAsia" w:ascii="楷体_GB2312" w:eastAsia="楷体_GB2312"/>
          <w:sz w:val="32"/>
          <w:szCs w:val="32"/>
        </w:rPr>
        <w:t>附表</w:t>
      </w:r>
      <w:r>
        <w:rPr>
          <w:rFonts w:ascii="楷体_GB2312" w:eastAsia="楷体_GB2312"/>
          <w:sz w:val="32"/>
          <w:szCs w:val="32"/>
        </w:rPr>
        <w:t>2</w:t>
      </w: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作品登记表</w:t>
      </w:r>
    </w:p>
    <w:p>
      <w:pPr>
        <w:spacing w:line="440" w:lineRule="exact"/>
        <w:jc w:val="center"/>
        <w:rPr>
          <w:rFonts w:ascii="仿宋_GB2312" w:hAnsi="宋体" w:eastAsia="仿宋_GB2312"/>
          <w:b/>
          <w:sz w:val="32"/>
          <w:szCs w:val="32"/>
        </w:rPr>
      </w:pPr>
      <w:r>
        <w:rPr>
          <w:rFonts w:hint="eastAsia" w:ascii="仿宋_GB2312" w:eastAsia="仿宋_GB2312"/>
          <w:sz w:val="24"/>
        </w:rPr>
        <w:t>（信息技术创新教学案例、教师网络空间应用案例、信息化教学课程案例）</w:t>
      </w:r>
    </w:p>
    <w:p>
      <w:pPr>
        <w:spacing w:line="440" w:lineRule="exact"/>
        <w:ind w:left="420" w:leftChars="200" w:firstLine="4597" w:firstLineChars="1642"/>
        <w:rPr>
          <w:rFonts w:ascii="仿宋_GB2312" w:eastAsia="仿宋_GB2312"/>
          <w:sz w:val="28"/>
          <w:szCs w:val="28"/>
          <w:u w:val="single"/>
        </w:rPr>
      </w:pPr>
      <w:r>
        <w:rPr>
          <w:rFonts w:hint="eastAsia" w:ascii="仿宋_GB2312" w:eastAsia="仿宋_GB2312"/>
          <w:sz w:val="28"/>
          <w:szCs w:val="28"/>
        </w:rPr>
        <w:t>作品编号：</w:t>
      </w:r>
      <w:r>
        <w:rPr>
          <w:rFonts w:hint="eastAsia" w:ascii="仿宋_GB2312" w:eastAsia="仿宋_GB2312"/>
          <w:sz w:val="28"/>
          <w:szCs w:val="28"/>
          <w:u w:val="single"/>
        </w:rPr>
        <w:t xml:space="preserve">                </w:t>
      </w:r>
    </w:p>
    <w:p>
      <w:pPr>
        <w:spacing w:line="440" w:lineRule="exact"/>
        <w:ind w:left="420" w:leftChars="200" w:firstLine="3778" w:firstLineChars="1344"/>
        <w:rPr>
          <w:rFonts w:ascii="仿宋_GB2312" w:eastAsia="仿宋_GB2312"/>
          <w:b/>
          <w:sz w:val="28"/>
          <w:szCs w:val="28"/>
          <w:u w:val="single"/>
        </w:rPr>
      </w:pPr>
    </w:p>
    <w:tbl>
      <w:tblPr>
        <w:tblStyle w:val="6"/>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284"/>
        <w:gridCol w:w="11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ascii="仿宋_GB2312" w:hAnsi="Calibri" w:eastAsia="仿宋_GB2312"/>
                <w:b/>
                <w:color w:val="81C688" w:themeColor="background1" w:themeShade="BF"/>
                <w:sz w:val="24"/>
              </w:rPr>
              <w:t>名称请勿使用</w:t>
            </w:r>
            <w:r>
              <w:rPr>
                <w:rFonts w:hint="eastAsia" w:ascii="仿宋_GB2312" w:hAnsi="Calibri" w:eastAsia="仿宋_GB2312"/>
                <w:b/>
                <w:color w:val="81C688"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r>
              <w:rPr>
                <w:rFonts w:ascii="仿宋_GB2312" w:hAnsi="Calibri" w:eastAsia="仿宋_GB2312"/>
                <w:sz w:val="28"/>
                <w:szCs w:val="28"/>
              </w:rPr>
              <w:t>基础教育组</w:t>
            </w:r>
          </w:p>
        </w:tc>
        <w:tc>
          <w:tcPr>
            <w:tcW w:w="2977" w:type="dxa"/>
            <w:gridSpan w:val="5"/>
            <w:vMerge w:val="restart"/>
            <w:tcBorders>
              <w:top w:val="single" w:color="auto" w:sz="4" w:space="0"/>
              <w:left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信息技术创新教学案例</w:t>
            </w:r>
            <w:r>
              <w:rPr>
                <w:rFonts w:hint="eastAsia" w:ascii="仿宋_GB2312" w:hAnsi="Calibri" w:eastAsia="仿宋_GB2312"/>
                <w:sz w:val="24"/>
              </w:rPr>
              <w:t>□</w:t>
            </w: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幼儿教育□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restart"/>
            <w:tcBorders>
              <w:top w:val="single" w:color="auto" w:sz="4" w:space="0"/>
              <w:left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信息技术创新教学案例</w:t>
            </w:r>
            <w:r>
              <w:rPr>
                <w:rFonts w:hint="eastAsia" w:ascii="仿宋_GB2312" w:hAnsi="Calibri" w:eastAsia="仿宋_GB2312"/>
                <w:sz w:val="24"/>
              </w:rPr>
              <w:t>□</w:t>
            </w:r>
            <w:r>
              <w:rPr>
                <w:rFonts w:hint="eastAsia" w:ascii="仿宋_GB2312" w:eastAsia="仿宋_GB2312"/>
                <w:sz w:val="24"/>
              </w:rPr>
              <w:t>教师网络空间应用案例</w:t>
            </w:r>
            <w:r>
              <w:rPr>
                <w:rFonts w:hint="eastAsia" w:ascii="仿宋_GB2312" w:hAnsi="Calibri" w:eastAsia="仿宋_GB2312"/>
                <w:sz w:val="24"/>
              </w:rPr>
              <w:t>□</w:t>
            </w: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教学点□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right w:val="single" w:color="auto" w:sz="4" w:space="0"/>
            </w:tcBorders>
            <w:vAlign w:val="center"/>
          </w:tcPr>
          <w:p>
            <w:pPr>
              <w:adjustRightInd w:val="0"/>
              <w:snapToGrid w:val="0"/>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right w:val="single" w:color="auto" w:sz="4" w:space="0"/>
            </w:tcBorders>
            <w:vAlign w:val="center"/>
          </w:tcPr>
          <w:p>
            <w:pPr>
              <w:adjustRightInd w:val="0"/>
              <w:snapToGrid w:val="0"/>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初中□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中等职业教育组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信息化教学课程案例</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高等教育组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信息化教学课程案例</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5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教学环境设施建设</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4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课程建设情况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教学应用情况及教学效果</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3"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教学成果、获奖情况、推广情况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79"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其他</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（300字以内，如网络学习空间使用说明、空间网址、评审专用临时账号密码等。）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在“交流活动”网站共享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ab/>
      </w:r>
    </w:p>
    <w:p>
      <w:pPr>
        <w:tabs>
          <w:tab w:val="left" w:pos="5645"/>
        </w:tabs>
        <w:spacing w:line="440" w:lineRule="exact"/>
        <w:ind w:firstLine="5600" w:firstLineChars="2000"/>
        <w:rPr>
          <w:rFonts w:ascii="仿宋_GB2312" w:hAnsi="Calibri" w:eastAsia="仿宋_GB2312"/>
          <w:sz w:val="28"/>
          <w:szCs w:val="28"/>
        </w:rPr>
      </w:pPr>
      <w:r>
        <w:rPr>
          <w:rFonts w:hint="eastAsia" w:ascii="仿宋_GB2312" w:hAnsi="Calibri" w:eastAsia="仿宋_GB2312"/>
          <w:sz w:val="28"/>
          <w:szCs w:val="28"/>
        </w:rPr>
        <w:t>年   月    日</w:t>
      </w:r>
    </w:p>
    <w:p>
      <w:pPr>
        <w:widowControl/>
        <w:jc w:val="left"/>
        <w:rPr>
          <w:rFonts w:ascii="仿宋_GB2312" w:hAnsi="Calibri" w:eastAsia="仿宋_GB2312"/>
          <w:sz w:val="32"/>
          <w:szCs w:val="32"/>
        </w:rPr>
      </w:pPr>
      <w:r>
        <w:rPr>
          <w:rFonts w:ascii="楷体_GB2312" w:eastAsia="楷体_GB2312"/>
          <w:sz w:val="28"/>
          <w:szCs w:val="28"/>
        </w:rPr>
        <w:br w:type="page"/>
      </w:r>
      <w:r>
        <w:rPr>
          <w:rFonts w:hint="eastAsia" w:ascii="楷体_GB2312" w:eastAsia="楷体_GB2312"/>
          <w:sz w:val="32"/>
          <w:szCs w:val="32"/>
        </w:rPr>
        <w:t>附表</w:t>
      </w:r>
      <w:r>
        <w:rPr>
          <w:rFonts w:ascii="楷体_GB2312" w:eastAsia="楷体_GB2312"/>
          <w:sz w:val="32"/>
          <w:szCs w:val="32"/>
        </w:rPr>
        <w:t>3</w:t>
      </w:r>
    </w:p>
    <w:p>
      <w:pPr>
        <w:spacing w:line="440" w:lineRule="exact"/>
        <w:rPr>
          <w:rFonts w:ascii="仿宋_GB2312" w:eastAsia="仿宋_GB2312"/>
          <w:sz w:val="28"/>
          <w:szCs w:val="28"/>
        </w:rPr>
      </w:pPr>
      <w:r>
        <w:rPr>
          <w:rFonts w:hint="eastAsia" w:ascii="仿宋_GB2312" w:eastAsia="仿宋_GB2312"/>
          <w:sz w:val="28"/>
          <w:szCs w:val="28"/>
        </w:rPr>
        <w:t xml:space="preserve">                    </w:t>
      </w: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作品名单及联系人信息表</w:t>
      </w:r>
    </w:p>
    <w:p>
      <w:pPr>
        <w:spacing w:line="440" w:lineRule="exact"/>
        <w:jc w:val="center"/>
        <w:rPr>
          <w:rFonts w:ascii="仿宋_GB2312" w:eastAsia="仿宋_GB2312"/>
          <w:sz w:val="24"/>
        </w:rPr>
      </w:pPr>
      <w:r>
        <w:rPr>
          <w:rFonts w:hint="eastAsia" w:ascii="仿宋_GB2312" w:eastAsia="仿宋_GB2312"/>
          <w:sz w:val="24"/>
        </w:rPr>
        <w:t>（由省级或中职、高等学校组织单位填写）</w:t>
      </w:r>
    </w:p>
    <w:p>
      <w:pPr>
        <w:spacing w:line="440" w:lineRule="exact"/>
        <w:rPr>
          <w:rFonts w:ascii="仿宋_GB2312" w:hAnsi="宋体" w:eastAsia="仿宋_GB2312"/>
          <w:b/>
          <w:sz w:val="28"/>
          <w:szCs w:val="28"/>
          <w:u w:val="single"/>
        </w:rPr>
      </w:pPr>
      <w:r>
        <w:rPr>
          <w:rFonts w:hint="eastAsia" w:ascii="仿宋_GB2312" w:hAnsi="宋体" w:eastAsia="仿宋_GB2312"/>
          <w:sz w:val="28"/>
          <w:szCs w:val="28"/>
        </w:rPr>
        <w:t>单位名称：</w:t>
      </w:r>
      <w:r>
        <w:rPr>
          <w:rFonts w:hint="eastAsia" w:ascii="仿宋_GB2312" w:hAnsi="宋体" w:eastAsia="仿宋_GB2312"/>
          <w:sz w:val="28"/>
          <w:szCs w:val="28"/>
          <w:u w:val="single"/>
        </w:rPr>
        <w:t xml:space="preserve">   </w:t>
      </w:r>
      <w:r>
        <w:rPr>
          <w:rFonts w:hint="eastAsia" w:ascii="仿宋_GB2312" w:hAnsi="宋体" w:eastAsia="仿宋_GB2312"/>
          <w:b/>
          <w:sz w:val="28"/>
          <w:szCs w:val="28"/>
          <w:u w:val="single"/>
        </w:rPr>
        <w:t xml:space="preserve">              </w:t>
      </w:r>
    </w:p>
    <w:tbl>
      <w:tblPr>
        <w:tblStyle w:val="6"/>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338"/>
        <w:gridCol w:w="2693"/>
        <w:gridCol w:w="1581"/>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04"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1338" w:type="dxa"/>
            <w:vAlign w:val="center"/>
          </w:tcPr>
          <w:p>
            <w:pPr>
              <w:jc w:val="center"/>
              <w:rPr>
                <w:rFonts w:ascii="仿宋_GB2312" w:eastAsia="仿宋_GB2312"/>
                <w:sz w:val="28"/>
                <w:szCs w:val="28"/>
              </w:rPr>
            </w:pPr>
            <w:r>
              <w:rPr>
                <w:rFonts w:hint="eastAsia" w:ascii="仿宋_GB2312" w:eastAsia="仿宋_GB2312"/>
                <w:sz w:val="28"/>
                <w:szCs w:val="28"/>
              </w:rPr>
              <w:t>作品编号</w:t>
            </w:r>
          </w:p>
        </w:tc>
        <w:tc>
          <w:tcPr>
            <w:tcW w:w="2693" w:type="dxa"/>
            <w:vAlign w:val="center"/>
          </w:tcPr>
          <w:p>
            <w:pPr>
              <w:jc w:val="center"/>
              <w:rPr>
                <w:rFonts w:ascii="仿宋_GB2312" w:eastAsia="仿宋_GB2312"/>
                <w:sz w:val="28"/>
                <w:szCs w:val="28"/>
              </w:rPr>
            </w:pPr>
            <w:r>
              <w:rPr>
                <w:rFonts w:hint="eastAsia" w:ascii="仿宋_GB2312" w:eastAsia="仿宋_GB2312"/>
                <w:sz w:val="28"/>
                <w:szCs w:val="28"/>
              </w:rPr>
              <w:t>作品名称</w:t>
            </w:r>
          </w:p>
        </w:tc>
        <w:tc>
          <w:tcPr>
            <w:tcW w:w="3907" w:type="dxa"/>
            <w:gridSpan w:val="2"/>
            <w:vAlign w:val="center"/>
          </w:tcPr>
          <w:p>
            <w:pPr>
              <w:jc w:val="center"/>
              <w:rPr>
                <w:rFonts w:ascii="仿宋_GB2312" w:eastAsia="仿宋_GB2312"/>
                <w:sz w:val="28"/>
                <w:szCs w:val="28"/>
              </w:rPr>
            </w:pPr>
            <w:r>
              <w:rPr>
                <w:rFonts w:hint="eastAsia" w:ascii="仿宋_GB2312" w:eastAsia="仿宋_GB2312"/>
                <w:sz w:val="28"/>
                <w:szCs w:val="28"/>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1338" w:type="dxa"/>
          </w:tcPr>
          <w:p>
            <w:pPr>
              <w:spacing w:line="440" w:lineRule="exact"/>
              <w:jc w:val="center"/>
              <w:rPr>
                <w:rFonts w:ascii="仿宋_GB2312" w:eastAsia="仿宋_GB2312"/>
                <w:sz w:val="28"/>
                <w:szCs w:val="28"/>
              </w:rPr>
            </w:pPr>
          </w:p>
        </w:tc>
        <w:tc>
          <w:tcPr>
            <w:tcW w:w="2693" w:type="dxa"/>
            <w:vAlign w:val="center"/>
          </w:tcPr>
          <w:p>
            <w:pPr>
              <w:spacing w:line="440" w:lineRule="exact"/>
              <w:jc w:val="center"/>
              <w:rPr>
                <w:rFonts w:ascii="仿宋_GB2312" w:eastAsia="仿宋_GB2312"/>
                <w:sz w:val="28"/>
                <w:szCs w:val="28"/>
              </w:rPr>
            </w:pPr>
          </w:p>
        </w:tc>
        <w:tc>
          <w:tcPr>
            <w:tcW w:w="3907" w:type="dxa"/>
            <w:gridSpan w:val="2"/>
          </w:tcPr>
          <w:p>
            <w:pPr>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204" w:type="dxa"/>
            <w:vAlign w:val="center"/>
          </w:tcPr>
          <w:p>
            <w:pPr>
              <w:jc w:val="center"/>
              <w:rPr>
                <w:rFonts w:ascii="仿宋_GB2312" w:eastAsia="仿宋_GB2312"/>
                <w:sz w:val="28"/>
                <w:szCs w:val="28"/>
              </w:rPr>
            </w:pPr>
            <w:r>
              <w:rPr>
                <w:rFonts w:hint="eastAsia" w:ascii="仿宋_GB2312" w:eastAsia="仿宋_GB2312"/>
                <w:sz w:val="28"/>
                <w:szCs w:val="28"/>
              </w:rPr>
              <w:t>2</w:t>
            </w:r>
          </w:p>
        </w:tc>
        <w:tc>
          <w:tcPr>
            <w:tcW w:w="1338" w:type="dxa"/>
          </w:tcPr>
          <w:p>
            <w:pPr>
              <w:spacing w:line="440" w:lineRule="exact"/>
              <w:jc w:val="center"/>
              <w:rPr>
                <w:rFonts w:ascii="仿宋_GB2312" w:eastAsia="仿宋_GB2312"/>
                <w:sz w:val="28"/>
                <w:szCs w:val="28"/>
              </w:rPr>
            </w:pPr>
          </w:p>
        </w:tc>
        <w:tc>
          <w:tcPr>
            <w:tcW w:w="2693" w:type="dxa"/>
            <w:vAlign w:val="center"/>
          </w:tcPr>
          <w:p>
            <w:pPr>
              <w:spacing w:line="440" w:lineRule="exact"/>
              <w:jc w:val="center"/>
              <w:rPr>
                <w:rFonts w:ascii="仿宋_GB2312" w:eastAsia="仿宋_GB2312"/>
                <w:sz w:val="28"/>
                <w:szCs w:val="28"/>
              </w:rPr>
            </w:pPr>
          </w:p>
        </w:tc>
        <w:tc>
          <w:tcPr>
            <w:tcW w:w="3907" w:type="dxa"/>
            <w:gridSpan w:val="2"/>
          </w:tcPr>
          <w:p>
            <w:pPr>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vAlign w:val="center"/>
          </w:tcPr>
          <w:p>
            <w:pPr>
              <w:jc w:val="center"/>
              <w:rPr>
                <w:rFonts w:ascii="仿宋_GB2312" w:eastAsia="仿宋_GB2312"/>
                <w:sz w:val="28"/>
                <w:szCs w:val="28"/>
              </w:rPr>
            </w:pPr>
            <w:r>
              <w:rPr>
                <w:rFonts w:hint="eastAsia" w:ascii="仿宋_GB2312" w:eastAsia="仿宋_GB2312"/>
                <w:sz w:val="28"/>
                <w:szCs w:val="28"/>
              </w:rPr>
              <w:t>…</w:t>
            </w:r>
          </w:p>
        </w:tc>
        <w:tc>
          <w:tcPr>
            <w:tcW w:w="1338" w:type="dxa"/>
          </w:tcPr>
          <w:p>
            <w:pPr>
              <w:jc w:val="center"/>
              <w:rPr>
                <w:rFonts w:ascii="仿宋_GB2312" w:eastAsia="仿宋_GB2312"/>
                <w:sz w:val="28"/>
                <w:szCs w:val="28"/>
              </w:rPr>
            </w:pPr>
          </w:p>
        </w:tc>
        <w:tc>
          <w:tcPr>
            <w:tcW w:w="2693" w:type="dxa"/>
            <w:vAlign w:val="center"/>
          </w:tcPr>
          <w:p>
            <w:pPr>
              <w:jc w:val="center"/>
              <w:rPr>
                <w:rFonts w:ascii="仿宋_GB2312" w:eastAsia="仿宋_GB2312"/>
                <w:sz w:val="28"/>
                <w:szCs w:val="28"/>
              </w:rPr>
            </w:pPr>
          </w:p>
        </w:tc>
        <w:tc>
          <w:tcPr>
            <w:tcW w:w="3907" w:type="dxa"/>
            <w:gridSpan w:val="2"/>
          </w:tcPr>
          <w:p>
            <w:pPr>
              <w:jc w:val="center"/>
              <w:rPr>
                <w:rFonts w:ascii="仿宋_GB2312" w:eastAsia="仿宋_GB2312"/>
                <w:sz w:val="28"/>
                <w:szCs w:val="28"/>
              </w:rPr>
            </w:pPr>
          </w:p>
        </w:tc>
      </w:tr>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2"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联系人姓名</w:t>
            </w:r>
          </w:p>
        </w:tc>
        <w:tc>
          <w:tcPr>
            <w:tcW w:w="2693"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部门、职务</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2"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通信地址</w:t>
            </w:r>
          </w:p>
        </w:tc>
        <w:tc>
          <w:tcPr>
            <w:tcW w:w="2693"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邮政编码</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2"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联系电话</w:t>
            </w:r>
          </w:p>
        </w:tc>
        <w:tc>
          <w:tcPr>
            <w:tcW w:w="2693"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手机</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2"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电子邮箱</w:t>
            </w:r>
          </w:p>
        </w:tc>
        <w:tc>
          <w:tcPr>
            <w:tcW w:w="2693" w:type="dxa"/>
            <w:vAlign w:val="center"/>
          </w:tcPr>
          <w:p>
            <w:pPr>
              <w:spacing w:line="440" w:lineRule="exact"/>
              <w:rPr>
                <w:rFonts w:ascii="仿宋_GB2312" w:hAnsi="宋体" w:eastAsia="仿宋_GB2312"/>
                <w:bCs/>
                <w:sz w:val="28"/>
                <w:szCs w:val="28"/>
              </w:rPr>
            </w:pPr>
            <w:r>
              <w:rPr>
                <w:rFonts w:hint="eastAsia" w:ascii="仿宋_GB2312" w:hAnsi="宋体" w:eastAsia="仿宋_GB2312"/>
                <w:bCs/>
                <w:sz w:val="28"/>
                <w:szCs w:val="28"/>
              </w:rPr>
              <w:t xml:space="preserve">       </w:t>
            </w:r>
            <w:r>
              <w:rPr>
                <w:rFonts w:hint="eastAsia" w:ascii="仿宋_GB2312" w:eastAsia="仿宋_GB2312"/>
                <w:sz w:val="28"/>
                <w:szCs w:val="28"/>
              </w:rPr>
              <w:t>@</w:t>
            </w: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QQ</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2542"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备注</w:t>
            </w:r>
          </w:p>
        </w:tc>
        <w:tc>
          <w:tcPr>
            <w:tcW w:w="6600" w:type="dxa"/>
            <w:gridSpan w:val="3"/>
            <w:vAlign w:val="center"/>
          </w:tcPr>
          <w:p>
            <w:pPr>
              <w:spacing w:line="440" w:lineRule="exact"/>
              <w:rPr>
                <w:rFonts w:ascii="仿宋_GB2312" w:hAnsi="宋体" w:eastAsia="仿宋_GB2312"/>
                <w:bCs/>
                <w:sz w:val="28"/>
                <w:szCs w:val="28"/>
              </w:rPr>
            </w:pPr>
          </w:p>
        </w:tc>
      </w:tr>
    </w:tbl>
    <w:p>
      <w:pPr>
        <w:spacing w:line="440" w:lineRule="exact"/>
        <w:ind w:firstLine="470" w:firstLineChars="196"/>
        <w:rPr>
          <w:rFonts w:ascii="仿宋_GB2312" w:eastAsia="仿宋_GB2312"/>
          <w:sz w:val="24"/>
        </w:rPr>
      </w:pPr>
      <w:r>
        <w:rPr>
          <w:rFonts w:hint="eastAsia" w:ascii="仿宋_GB2312" w:eastAsia="仿宋_GB2312"/>
          <w:sz w:val="24"/>
        </w:rPr>
        <w:t>填写说明：</w:t>
      </w:r>
    </w:p>
    <w:p>
      <w:pPr>
        <w:spacing w:line="440" w:lineRule="exact"/>
        <w:ind w:firstLine="470" w:firstLineChars="196"/>
        <w:rPr>
          <w:rFonts w:ascii="仿宋_GB2312" w:eastAsia="仿宋_GB2312"/>
          <w:sz w:val="24"/>
        </w:rPr>
      </w:pPr>
      <w:r>
        <w:rPr>
          <w:rFonts w:hint="eastAsia" w:ascii="仿宋_GB2312" w:eastAsia="仿宋_GB2312"/>
          <w:sz w:val="24"/>
        </w:rPr>
        <w:t>请统一报送作品的省级或中职、高等学校组织单位在网上报名后将此表加盖公章后发送至：</w:t>
      </w:r>
      <w:r>
        <w:rPr>
          <w:rFonts w:ascii="仿宋_GB2312" w:eastAsia="仿宋_GB2312"/>
          <w:sz w:val="24"/>
        </w:rPr>
        <w:t>xmb@moe.edu.cn</w:t>
      </w:r>
      <w:r>
        <w:rPr>
          <w:rFonts w:hint="eastAsia" w:ascii="仿宋_GB2312" w:eastAsia="仿宋_GB2312"/>
          <w:sz w:val="24"/>
        </w:rPr>
        <w:t>，主题注明“</w:t>
      </w:r>
      <w:r>
        <w:rPr>
          <w:rFonts w:ascii="仿宋_GB2312" w:eastAsia="仿宋_GB2312"/>
          <w:sz w:val="24"/>
        </w:rPr>
        <w:t>201</w:t>
      </w:r>
      <w:r>
        <w:rPr>
          <w:rFonts w:hint="eastAsia" w:ascii="仿宋_GB2312" w:eastAsia="仿宋_GB2312"/>
          <w:sz w:val="24"/>
        </w:rPr>
        <w:t>9交流活动组织单位报名表”。</w:t>
      </w:r>
    </w:p>
    <w:p>
      <w:pPr>
        <w:spacing w:line="440" w:lineRule="exact"/>
        <w:ind w:firstLine="3103" w:firstLineChars="1293"/>
        <w:rPr>
          <w:rFonts w:ascii="仿宋_GB2312" w:eastAsia="仿宋_GB2312"/>
          <w:sz w:val="24"/>
        </w:rPr>
      </w:pPr>
    </w:p>
    <w:p>
      <w:pPr>
        <w:spacing w:line="440" w:lineRule="exact"/>
        <w:ind w:firstLine="5017" w:firstLineChars="1792"/>
        <w:rPr>
          <w:rFonts w:ascii="仿宋_GB2312" w:hAnsi="宋体" w:eastAsia="仿宋_GB2312"/>
          <w:sz w:val="28"/>
        </w:rPr>
      </w:pPr>
    </w:p>
    <w:p>
      <w:pPr>
        <w:spacing w:line="440" w:lineRule="exact"/>
        <w:ind w:firstLine="5432" w:firstLineChars="1940"/>
        <w:rPr>
          <w:rFonts w:ascii="仿宋_GB2312" w:hAnsi="宋体" w:eastAsia="仿宋_GB2312"/>
          <w:bCs/>
          <w:sz w:val="28"/>
        </w:rPr>
      </w:pPr>
      <w:r>
        <w:rPr>
          <w:rFonts w:hint="eastAsia" w:ascii="仿宋_GB2312" w:hAnsi="宋体" w:eastAsia="仿宋_GB2312"/>
          <w:bCs/>
          <w:sz w:val="28"/>
        </w:rPr>
        <w:t>年   月   日</w:t>
      </w:r>
    </w:p>
    <w:p>
      <w:pPr>
        <w:spacing w:line="440" w:lineRule="exact"/>
        <w:ind w:firstLine="472" w:firstLineChars="196"/>
        <w:rPr>
          <w:rFonts w:ascii="仿宋_GB2312" w:eastAsia="仿宋_GB2312"/>
          <w:b/>
          <w:sz w:val="24"/>
        </w:rPr>
      </w:pPr>
    </w:p>
    <w:p>
      <w:pPr>
        <w:spacing w:line="440" w:lineRule="exact"/>
        <w:ind w:firstLine="472" w:firstLineChars="196"/>
        <w:rPr>
          <w:rFonts w:ascii="仿宋_GB2312" w:eastAsia="仿宋_GB2312"/>
          <w:b/>
          <w:sz w:val="24"/>
        </w:rPr>
      </w:pPr>
    </w:p>
    <w:p>
      <w:pPr>
        <w:spacing w:line="440" w:lineRule="exact"/>
        <w:ind w:firstLine="470" w:firstLineChars="196"/>
        <w:rPr>
          <w:rFonts w:ascii="仿宋_GB2312" w:eastAsia="仿宋_GB2312"/>
          <w:sz w:val="24"/>
        </w:rPr>
      </w:pPr>
      <w:bookmarkStart w:id="17" w:name="_Toc101167305"/>
      <w:bookmarkEnd w:id="17"/>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460" w:lineRule="exact"/>
        <w:jc w:val="center"/>
        <w:rPr>
          <w:rFonts w:hint="eastAsia" w:ascii="楷体_GB2312" w:hAnsi="宋体" w:eastAsia="楷体_GB2312"/>
          <w:b/>
          <w:bCs/>
          <w:color w:val="000000"/>
          <w:sz w:val="72"/>
        </w:rPr>
      </w:pPr>
    </w:p>
    <w:p>
      <w:pPr>
        <w:spacing w:line="460" w:lineRule="exact"/>
        <w:jc w:val="both"/>
        <w:rPr>
          <w:rFonts w:hint="eastAsia" w:ascii="楷体_GB2312" w:hAnsi="宋体" w:eastAsia="楷体_GB2312"/>
          <w:b/>
          <w:bCs/>
          <w:color w:val="000000"/>
          <w:sz w:val="72"/>
        </w:rPr>
      </w:pPr>
    </w:p>
    <w:p>
      <w:pPr>
        <w:spacing w:line="460" w:lineRule="exact"/>
        <w:jc w:val="center"/>
        <w:rPr>
          <w:rFonts w:hint="eastAsia" w:ascii="楷体_GB2312" w:hAnsi="宋体" w:eastAsia="楷体_GB2312"/>
          <w:b/>
          <w:bCs/>
          <w:color w:val="000000"/>
          <w:sz w:val="72"/>
        </w:rPr>
      </w:pPr>
    </w:p>
    <w:p>
      <w:pPr>
        <w:spacing w:line="660" w:lineRule="exact"/>
        <w:jc w:val="center"/>
        <w:rPr>
          <w:rFonts w:hint="eastAsia" w:ascii="方正小标宋简体" w:hAnsi="宋体" w:eastAsia="方正小标宋简体"/>
          <w:b/>
          <w:bCs/>
          <w:spacing w:val="-20"/>
          <w:sz w:val="44"/>
          <w:szCs w:val="44"/>
        </w:rPr>
      </w:pPr>
      <w:r>
        <w:rPr>
          <w:rFonts w:hint="eastAsia" w:ascii="方正小标宋简体" w:hAnsi="宋体" w:eastAsia="方正小标宋简体"/>
          <w:b/>
          <w:bCs/>
          <w:spacing w:val="-20"/>
          <w:sz w:val="44"/>
          <w:szCs w:val="44"/>
        </w:rPr>
        <w:t>第十届“中国移动‘和教育’杯”</w:t>
      </w:r>
    </w:p>
    <w:p>
      <w:pPr>
        <w:spacing w:line="660" w:lineRule="exact"/>
        <w:jc w:val="center"/>
        <w:rPr>
          <w:rFonts w:hint="eastAsia" w:ascii="方正小标宋简体" w:hAnsi="宋体" w:eastAsia="方正小标宋简体"/>
          <w:b/>
          <w:bCs/>
          <w:spacing w:val="-20"/>
          <w:sz w:val="44"/>
          <w:szCs w:val="44"/>
        </w:rPr>
      </w:pPr>
      <w:r>
        <w:rPr>
          <w:rFonts w:hint="eastAsia" w:ascii="方正小标宋简体" w:hAnsi="宋体" w:eastAsia="方正小标宋简体"/>
          <w:b/>
          <w:bCs/>
          <w:spacing w:val="-20"/>
          <w:sz w:val="44"/>
          <w:szCs w:val="44"/>
        </w:rPr>
        <w:t>全国教育技术论文活动</w:t>
      </w:r>
    </w:p>
    <w:p>
      <w:pPr>
        <w:spacing w:line="660" w:lineRule="exact"/>
        <w:jc w:val="center"/>
        <w:rPr>
          <w:rFonts w:hint="eastAsia" w:ascii="方正小标宋简体" w:hAnsi="宋体" w:eastAsia="方正小标宋简体"/>
          <w:b/>
          <w:bCs/>
          <w:spacing w:val="-20"/>
          <w:sz w:val="44"/>
          <w:szCs w:val="44"/>
        </w:rPr>
      </w:pPr>
    </w:p>
    <w:p>
      <w:pPr>
        <w:spacing w:line="720" w:lineRule="auto"/>
        <w:jc w:val="center"/>
        <w:rPr>
          <w:rFonts w:hint="eastAsia" w:ascii="方正小标宋简体" w:hAnsi="宋体" w:eastAsia="方正小标宋简体"/>
          <w:b/>
          <w:bCs/>
          <w:sz w:val="84"/>
          <w:szCs w:val="84"/>
        </w:rPr>
      </w:pPr>
    </w:p>
    <w:p>
      <w:pPr>
        <w:spacing w:line="720" w:lineRule="auto"/>
        <w:ind w:firstLine="3373" w:firstLineChars="400"/>
        <w:rPr>
          <w:rFonts w:hint="eastAsia" w:ascii="方正小标宋简体" w:hAnsi="宋体" w:eastAsia="方正小标宋简体"/>
          <w:b/>
          <w:bCs/>
          <w:sz w:val="84"/>
          <w:szCs w:val="84"/>
        </w:rPr>
      </w:pPr>
      <w:r>
        <w:rPr>
          <w:rFonts w:hint="eastAsia" w:ascii="方正小标宋简体" w:hAnsi="宋体" w:eastAsia="方正小标宋简体"/>
          <w:b/>
          <w:bCs/>
          <w:sz w:val="84"/>
          <w:szCs w:val="84"/>
        </w:rPr>
        <w:t>指南</w:t>
      </w:r>
    </w:p>
    <w:p>
      <w:pPr>
        <w:spacing w:line="460" w:lineRule="exact"/>
        <w:rPr>
          <w:rFonts w:hint="eastAsia" w:ascii="楷体_GB2312" w:hAnsi="宋体" w:eastAsia="楷体_GB2312"/>
          <w:b/>
          <w:bCs/>
          <w:color w:val="000000"/>
          <w:sz w:val="84"/>
        </w:rPr>
      </w:pPr>
    </w:p>
    <w:p>
      <w:pPr>
        <w:spacing w:line="460" w:lineRule="exact"/>
        <w:jc w:val="center"/>
        <w:rPr>
          <w:rFonts w:hint="eastAsia" w:ascii="楷体_GB2312" w:hAnsi="宋体" w:eastAsia="楷体_GB2312"/>
          <w:b/>
          <w:bCs/>
          <w:color w:val="000000"/>
          <w:sz w:val="84"/>
        </w:rPr>
      </w:pPr>
    </w:p>
    <w:p>
      <w:pPr>
        <w:spacing w:line="460" w:lineRule="exact"/>
        <w:jc w:val="center"/>
        <w:rPr>
          <w:rFonts w:hint="eastAsia" w:ascii="楷体_GB2312" w:hAnsi="宋体" w:eastAsia="楷体_GB2312"/>
          <w:b/>
          <w:bCs/>
          <w:color w:val="000000"/>
          <w:sz w:val="84"/>
        </w:rPr>
      </w:pPr>
    </w:p>
    <w:p>
      <w:pPr>
        <w:spacing w:line="460" w:lineRule="exact"/>
        <w:jc w:val="center"/>
        <w:rPr>
          <w:rFonts w:hint="eastAsia" w:ascii="楷体_GB2312" w:hAnsi="宋体" w:eastAsia="楷体_GB2312"/>
          <w:b/>
          <w:bCs/>
          <w:color w:val="000000"/>
          <w:sz w:val="84"/>
        </w:rPr>
      </w:pPr>
    </w:p>
    <w:p>
      <w:pPr>
        <w:spacing w:line="460" w:lineRule="exact"/>
        <w:jc w:val="center"/>
        <w:rPr>
          <w:rFonts w:hint="eastAsia" w:ascii="楷体_GB2312" w:hAnsi="宋体" w:eastAsia="楷体_GB2312"/>
          <w:b/>
          <w:bCs/>
          <w:color w:val="000000"/>
          <w:sz w:val="84"/>
        </w:rPr>
      </w:pPr>
    </w:p>
    <w:p>
      <w:pPr>
        <w:spacing w:line="460" w:lineRule="exact"/>
        <w:jc w:val="center"/>
        <w:rPr>
          <w:rFonts w:hint="eastAsia" w:ascii="楷体_GB2312" w:hAnsi="宋体" w:eastAsia="楷体_GB2312"/>
          <w:b/>
          <w:bCs/>
          <w:color w:val="000000"/>
          <w:sz w:val="84"/>
        </w:rPr>
      </w:pPr>
    </w:p>
    <w:p>
      <w:pPr>
        <w:spacing w:line="460" w:lineRule="exact"/>
        <w:jc w:val="center"/>
        <w:rPr>
          <w:rFonts w:hint="eastAsia" w:ascii="楷体_GB2312" w:hAnsi="宋体" w:eastAsia="楷体_GB2312"/>
          <w:b/>
          <w:bCs/>
          <w:color w:val="000000"/>
          <w:sz w:val="84"/>
        </w:rPr>
      </w:pPr>
    </w:p>
    <w:p>
      <w:pPr>
        <w:spacing w:line="460" w:lineRule="exact"/>
        <w:jc w:val="center"/>
        <w:rPr>
          <w:rFonts w:hint="eastAsia" w:ascii="楷体_GB2312" w:hAnsi="宋体" w:eastAsia="楷体_GB2312"/>
          <w:b/>
          <w:bCs/>
          <w:color w:val="000000"/>
          <w:sz w:val="84"/>
        </w:rPr>
      </w:pPr>
    </w:p>
    <w:p>
      <w:pPr>
        <w:spacing w:line="460" w:lineRule="exact"/>
        <w:rPr>
          <w:rFonts w:hint="eastAsia" w:ascii="楷体_GB2312" w:hAnsi="宋体" w:eastAsia="楷体_GB2312"/>
          <w:b/>
          <w:bCs/>
          <w:color w:val="000000"/>
          <w:sz w:val="84"/>
        </w:rPr>
      </w:pPr>
    </w:p>
    <w:p>
      <w:pPr>
        <w:spacing w:line="460" w:lineRule="exact"/>
        <w:rPr>
          <w:rFonts w:hint="eastAsia" w:ascii="楷体_GB2312" w:hAnsi="宋体" w:eastAsia="楷体_GB2312"/>
          <w:b/>
          <w:bCs/>
          <w:color w:val="000000"/>
          <w:sz w:val="84"/>
        </w:rPr>
      </w:pPr>
    </w:p>
    <w:p>
      <w:pPr>
        <w:spacing w:line="460" w:lineRule="exact"/>
        <w:jc w:val="center"/>
        <w:rPr>
          <w:rFonts w:hint="eastAsia" w:ascii="楷体_GB2312" w:hAnsi="宋体" w:eastAsia="楷体_GB2312"/>
          <w:b/>
          <w:bCs/>
          <w:color w:val="000000"/>
          <w:sz w:val="84"/>
        </w:rPr>
      </w:pPr>
    </w:p>
    <w:p>
      <w:pPr>
        <w:spacing w:line="460" w:lineRule="exact"/>
        <w:jc w:val="left"/>
        <w:rPr>
          <w:rFonts w:hint="eastAsia" w:ascii="方正小标宋简体" w:eastAsia="方正小标宋简体"/>
          <w:b/>
          <w:bCs/>
          <w:sz w:val="30"/>
          <w:szCs w:val="30"/>
        </w:rPr>
      </w:pPr>
      <w:r>
        <w:rPr>
          <w:rFonts w:hint="eastAsia" w:ascii="方正小标宋简体" w:eastAsia="方正小标宋简体"/>
          <w:b/>
          <w:bCs/>
          <w:sz w:val="30"/>
          <w:szCs w:val="30"/>
        </w:rPr>
        <w:t>“中国移动‘和教育’杯”全国教育技术论文活动组织委员会编</w:t>
      </w:r>
    </w:p>
    <w:p>
      <w:pPr>
        <w:spacing w:line="460" w:lineRule="exact"/>
        <w:jc w:val="center"/>
        <w:rPr>
          <w:rFonts w:hint="eastAsia" w:ascii="方正小标宋简体" w:eastAsia="方正小标宋简体"/>
          <w:b/>
          <w:bCs/>
          <w:sz w:val="32"/>
          <w:szCs w:val="32"/>
        </w:rPr>
      </w:pPr>
      <w:r>
        <w:rPr>
          <w:rFonts w:hint="eastAsia" w:ascii="方正小标宋简体" w:eastAsia="方正小标宋简体"/>
          <w:b/>
          <w:bCs/>
          <w:sz w:val="32"/>
          <w:szCs w:val="32"/>
        </w:rPr>
        <w:t>2019年1月</w:t>
      </w:r>
    </w:p>
    <w:p>
      <w:pPr>
        <w:spacing w:line="460" w:lineRule="exact"/>
        <w:jc w:val="center"/>
        <w:rPr>
          <w:rFonts w:hint="eastAsia" w:ascii="方正小标宋简体" w:eastAsia="方正小标宋简体"/>
          <w:b/>
          <w:bCs/>
          <w:color w:val="000000"/>
          <w:sz w:val="52"/>
        </w:rPr>
        <w:sectPr>
          <w:footerReference r:id="rId4" w:type="first"/>
          <w:footerReference r:id="rId3" w:type="default"/>
          <w:footnotePr>
            <w:pos w:val="beneathText"/>
            <w:numRestart w:val="eachPage"/>
          </w:footnotePr>
          <w:pgSz w:w="11906" w:h="16838"/>
          <w:pgMar w:top="1440" w:right="1797" w:bottom="1440" w:left="1797" w:header="851" w:footer="992" w:gutter="0"/>
          <w:pgNumType w:fmt="numberInDash" w:start="1"/>
          <w:cols w:space="720" w:num="1"/>
          <w:titlePg/>
          <w:docGrid w:type="lines" w:linePitch="312" w:charSpace="0"/>
        </w:sectPr>
      </w:pPr>
    </w:p>
    <w:p>
      <w:pPr>
        <w:spacing w:line="460" w:lineRule="exact"/>
        <w:ind w:left="1360" w:hanging="720"/>
        <w:jc w:val="center"/>
        <w:rPr>
          <w:rFonts w:hint="eastAsia" w:ascii="黑体" w:hAnsi="黑体" w:eastAsia="黑体" w:cs="宋体"/>
          <w:kern w:val="0"/>
          <w:sz w:val="32"/>
          <w:szCs w:val="32"/>
        </w:rPr>
      </w:pPr>
    </w:p>
    <w:p>
      <w:pPr>
        <w:spacing w:line="460" w:lineRule="exact"/>
        <w:jc w:val="both"/>
        <w:rPr>
          <w:rFonts w:hint="eastAsia" w:ascii="黑体" w:hAnsi="黑体" w:eastAsia="黑体" w:cs="宋体"/>
          <w:kern w:val="0"/>
          <w:sz w:val="32"/>
          <w:szCs w:val="32"/>
        </w:rPr>
      </w:pPr>
    </w:p>
    <w:p>
      <w:pPr>
        <w:jc w:val="center"/>
        <w:rPr>
          <w:rFonts w:hint="eastAsia" w:ascii="仿宋_GB2312" w:eastAsia="仿宋_GB2312"/>
          <w:b/>
          <w:sz w:val="36"/>
          <w:szCs w:val="36"/>
        </w:rPr>
      </w:pPr>
      <w:r>
        <w:rPr>
          <w:rFonts w:hint="eastAsia" w:ascii="仿宋_GB2312" w:eastAsia="仿宋_GB2312"/>
          <w:b/>
          <w:sz w:val="36"/>
          <w:szCs w:val="36"/>
        </w:rPr>
        <w:t>目</w:t>
      </w:r>
      <w:r>
        <w:rPr>
          <w:rFonts w:hint="eastAsia" w:ascii="仿宋_GB2312" w:eastAsia="仿宋_GB2312"/>
          <w:b/>
          <w:sz w:val="36"/>
          <w:szCs w:val="36"/>
        </w:rPr>
        <w:tab/>
      </w:r>
      <w:r>
        <w:rPr>
          <w:rFonts w:hint="eastAsia" w:ascii="仿宋_GB2312" w:eastAsia="仿宋_GB2312"/>
          <w:b/>
          <w:sz w:val="36"/>
          <w:szCs w:val="36"/>
        </w:rPr>
        <w:t xml:space="preserve">      录</w:t>
      </w:r>
    </w:p>
    <w:p>
      <w:pPr>
        <w:spacing w:line="460" w:lineRule="exact"/>
        <w:ind w:left="1360" w:hanging="720"/>
        <w:jc w:val="center"/>
        <w:rPr>
          <w:rFonts w:hint="eastAsia" w:ascii="黑体" w:hAnsi="黑体" w:eastAsia="黑体" w:cs="宋体"/>
          <w:kern w:val="0"/>
          <w:sz w:val="48"/>
          <w:szCs w:val="48"/>
        </w:rPr>
      </w:pPr>
    </w:p>
    <w:p>
      <w:pPr>
        <w:ind w:firstLine="562" w:firstLineChars="200"/>
        <w:rPr>
          <w:rFonts w:hint="eastAsia" w:ascii="仿宋_GB2312" w:eastAsia="仿宋_GB2312"/>
          <w:b/>
          <w:sz w:val="28"/>
          <w:szCs w:val="28"/>
        </w:rPr>
      </w:pPr>
      <w:r>
        <w:rPr>
          <w:rFonts w:hint="eastAsia" w:ascii="仿宋_GB2312" w:eastAsia="仿宋_GB2312"/>
          <w:b/>
          <w:sz w:val="28"/>
          <w:szCs w:val="28"/>
        </w:rPr>
        <w:t xml:space="preserve">一、人员范围 </w:t>
      </w:r>
    </w:p>
    <w:p>
      <w:pPr>
        <w:ind w:firstLine="562" w:firstLineChars="200"/>
        <w:rPr>
          <w:rFonts w:hint="eastAsia" w:ascii="仿宋_GB2312" w:eastAsia="仿宋_GB2312"/>
          <w:b/>
          <w:sz w:val="28"/>
          <w:szCs w:val="28"/>
        </w:rPr>
      </w:pPr>
      <w:r>
        <w:rPr>
          <w:rFonts w:hint="eastAsia" w:ascii="仿宋_GB2312" w:eastAsia="仿宋_GB2312"/>
          <w:b/>
          <w:sz w:val="28"/>
          <w:szCs w:val="28"/>
        </w:rPr>
        <w:t>二、时间安排</w:t>
      </w:r>
    </w:p>
    <w:p>
      <w:pPr>
        <w:ind w:firstLine="562" w:firstLineChars="200"/>
        <w:rPr>
          <w:rFonts w:hint="eastAsia" w:ascii="仿宋_GB2312" w:eastAsia="仿宋_GB2312"/>
          <w:b/>
          <w:sz w:val="28"/>
          <w:szCs w:val="28"/>
        </w:rPr>
      </w:pPr>
      <w:r>
        <w:rPr>
          <w:rFonts w:hint="eastAsia" w:ascii="仿宋_GB2312" w:eastAsia="仿宋_GB2312"/>
          <w:b/>
          <w:sz w:val="28"/>
          <w:szCs w:val="28"/>
        </w:rPr>
        <w:t>三、活动要求</w:t>
      </w:r>
    </w:p>
    <w:p>
      <w:pPr>
        <w:ind w:firstLine="562" w:firstLineChars="200"/>
        <w:rPr>
          <w:rFonts w:hint="eastAsia" w:ascii="仿宋_GB2312" w:eastAsia="仿宋_GB2312"/>
          <w:b/>
          <w:sz w:val="28"/>
          <w:szCs w:val="28"/>
        </w:rPr>
      </w:pPr>
      <w:r>
        <w:rPr>
          <w:rFonts w:hint="eastAsia" w:ascii="仿宋_GB2312" w:eastAsia="仿宋_GB2312"/>
          <w:b/>
          <w:sz w:val="28"/>
          <w:szCs w:val="28"/>
        </w:rPr>
        <w:t>四、遴选和报送方式</w:t>
      </w:r>
    </w:p>
    <w:p>
      <w:pPr>
        <w:ind w:firstLine="562" w:firstLineChars="200"/>
        <w:rPr>
          <w:rFonts w:hint="eastAsia" w:ascii="仿宋_GB2312" w:eastAsia="仿宋_GB2312"/>
          <w:b/>
          <w:sz w:val="28"/>
          <w:szCs w:val="28"/>
        </w:rPr>
      </w:pPr>
      <w:r>
        <w:rPr>
          <w:rFonts w:hint="eastAsia" w:ascii="仿宋_GB2312" w:eastAsia="仿宋_GB2312"/>
          <w:b/>
          <w:sz w:val="28"/>
          <w:szCs w:val="28"/>
        </w:rPr>
        <w:t>五、遴选细则和论文发表</w:t>
      </w:r>
    </w:p>
    <w:p>
      <w:pPr>
        <w:ind w:firstLine="562" w:firstLineChars="200"/>
        <w:rPr>
          <w:rFonts w:hint="eastAsia" w:ascii="仿宋_GB2312" w:eastAsia="仿宋_GB2312"/>
          <w:b/>
          <w:sz w:val="28"/>
          <w:szCs w:val="28"/>
        </w:rPr>
      </w:pPr>
      <w:r>
        <w:rPr>
          <w:rFonts w:hint="eastAsia" w:ascii="仿宋_GB2312" w:eastAsia="仿宋_GB2312"/>
          <w:b/>
          <w:sz w:val="28"/>
          <w:szCs w:val="28"/>
        </w:rPr>
        <w:t>六、组织工作</w:t>
      </w:r>
    </w:p>
    <w:p>
      <w:pPr>
        <w:ind w:firstLine="562" w:firstLineChars="200"/>
        <w:rPr>
          <w:rFonts w:hint="eastAsia" w:ascii="仿宋_GB2312" w:eastAsia="仿宋_GB2312"/>
          <w:b/>
          <w:sz w:val="28"/>
          <w:szCs w:val="28"/>
        </w:rPr>
      </w:pPr>
    </w:p>
    <w:p>
      <w:pPr>
        <w:ind w:firstLine="562" w:firstLineChars="200"/>
        <w:rPr>
          <w:rFonts w:hint="eastAsia" w:ascii="仿宋_GB2312" w:eastAsia="仿宋_GB2312"/>
          <w:b/>
          <w:sz w:val="28"/>
          <w:szCs w:val="28"/>
        </w:rPr>
      </w:pPr>
    </w:p>
    <w:p>
      <w:pPr>
        <w:ind w:firstLine="560" w:firstLineChars="200"/>
        <w:rPr>
          <w:rFonts w:hint="eastAsia" w:ascii="仿宋_GB2312" w:eastAsia="仿宋_GB2312"/>
          <w:sz w:val="28"/>
          <w:szCs w:val="28"/>
        </w:rPr>
      </w:pPr>
      <w:r>
        <w:rPr>
          <w:rFonts w:hint="eastAsia" w:ascii="仿宋_GB2312" w:eastAsia="仿宋_GB2312"/>
          <w:sz w:val="28"/>
          <w:szCs w:val="28"/>
        </w:rPr>
        <w:t>附表：优秀论文评价标准</w:t>
      </w:r>
    </w:p>
    <w:p>
      <w:pPr>
        <w:spacing w:line="460" w:lineRule="exact"/>
        <w:ind w:left="1360" w:hanging="720"/>
        <w:jc w:val="left"/>
        <w:rPr>
          <w:rFonts w:hint="eastAsia" w:ascii="仿宋_GB2312" w:hAnsi="宋体" w:eastAsia="仿宋_GB2312"/>
          <w:b/>
          <w:color w:val="000000"/>
          <w:sz w:val="32"/>
        </w:rPr>
      </w:pPr>
      <w:r>
        <w:rPr>
          <w:rFonts w:hint="eastAsia" w:ascii="楷体_GB2312" w:hAnsi="宋体" w:eastAsia="楷体_GB2312"/>
          <w:b/>
          <w:color w:val="000000"/>
          <w:sz w:val="36"/>
          <w:szCs w:val="36"/>
        </w:rPr>
        <w:br w:type="page"/>
      </w:r>
      <w:r>
        <w:rPr>
          <w:rFonts w:hint="eastAsia" w:ascii="黑体" w:hAnsi="黑体" w:eastAsia="黑体" w:cs="宋体"/>
          <w:kern w:val="0"/>
          <w:sz w:val="32"/>
          <w:szCs w:val="32"/>
        </w:rPr>
        <w:t>一、人员范围</w:t>
      </w:r>
    </w:p>
    <w:p>
      <w:pPr>
        <w:spacing w:line="460" w:lineRule="exact"/>
        <w:ind w:firstLine="560" w:firstLineChars="200"/>
        <w:rPr>
          <w:rFonts w:hint="eastAsia" w:ascii="仿宋_GB2312" w:eastAsia="仿宋_GB2312"/>
          <w:sz w:val="32"/>
          <w:szCs w:val="32"/>
        </w:rPr>
      </w:pPr>
      <w:r>
        <w:rPr>
          <w:rFonts w:hint="eastAsia" w:ascii="仿宋_GB2312" w:eastAsia="仿宋_GB2312"/>
          <w:sz w:val="28"/>
          <w:szCs w:val="32"/>
        </w:rPr>
        <w:t>全国各学科教师及各级各类教育信息化相关工作者。</w:t>
      </w:r>
    </w:p>
    <w:p>
      <w:pPr>
        <w:spacing w:line="460" w:lineRule="exact"/>
        <w:ind w:left="1360" w:hanging="720"/>
        <w:jc w:val="left"/>
        <w:rPr>
          <w:rFonts w:hint="eastAsia" w:ascii="黑体" w:hAnsi="黑体" w:eastAsia="黑体" w:cs="宋体"/>
          <w:kern w:val="0"/>
          <w:sz w:val="32"/>
          <w:szCs w:val="32"/>
        </w:rPr>
      </w:pPr>
      <w:r>
        <w:rPr>
          <w:rFonts w:hint="eastAsia" w:ascii="黑体" w:hAnsi="黑体" w:eastAsia="黑体" w:cs="宋体"/>
          <w:kern w:val="0"/>
          <w:sz w:val="32"/>
          <w:szCs w:val="32"/>
        </w:rPr>
        <w:t>二、时间安排</w:t>
      </w:r>
    </w:p>
    <w:p>
      <w:pPr>
        <w:spacing w:line="460" w:lineRule="exact"/>
        <w:ind w:firstLine="560" w:firstLineChars="200"/>
        <w:rPr>
          <w:rFonts w:hint="eastAsia" w:ascii="仿宋_GB2312" w:eastAsia="仿宋_GB2312"/>
          <w:sz w:val="28"/>
          <w:szCs w:val="32"/>
        </w:rPr>
      </w:pPr>
      <w:r>
        <w:rPr>
          <w:rFonts w:hint="eastAsia" w:ascii="仿宋_GB2312" w:eastAsia="仿宋_GB2312"/>
          <w:sz w:val="28"/>
          <w:szCs w:val="32"/>
        </w:rPr>
        <w:t>论文提交时间：</w:t>
      </w:r>
      <w:r>
        <w:rPr>
          <w:rFonts w:ascii="仿宋_GB2312" w:eastAsia="仿宋_GB2312"/>
          <w:sz w:val="28"/>
          <w:szCs w:val="32"/>
        </w:rPr>
        <w:t>3</w:t>
      </w:r>
      <w:r>
        <w:rPr>
          <w:rFonts w:hint="eastAsia" w:ascii="仿宋_GB2312" w:eastAsia="仿宋_GB2312"/>
          <w:sz w:val="28"/>
          <w:szCs w:val="32"/>
        </w:rPr>
        <w:t>月1</w:t>
      </w:r>
      <w:r>
        <w:rPr>
          <w:rFonts w:ascii="仿宋_GB2312" w:eastAsia="仿宋_GB2312"/>
          <w:sz w:val="28"/>
          <w:szCs w:val="32"/>
        </w:rPr>
        <w:t>5</w:t>
      </w:r>
      <w:r>
        <w:rPr>
          <w:rFonts w:hint="eastAsia" w:ascii="仿宋_GB2312" w:eastAsia="仿宋_GB2312"/>
          <w:sz w:val="28"/>
          <w:szCs w:val="32"/>
        </w:rPr>
        <w:t>日</w:t>
      </w:r>
      <w:r>
        <w:rPr>
          <w:rFonts w:hint="eastAsia" w:ascii="仿宋_GB2312" w:hAnsi="楷体" w:eastAsia="仿宋_GB2312"/>
          <w:sz w:val="28"/>
          <w:szCs w:val="32"/>
        </w:rPr>
        <w:t>-9月10日</w:t>
      </w:r>
    </w:p>
    <w:p>
      <w:pPr>
        <w:spacing w:line="460" w:lineRule="exact"/>
        <w:ind w:firstLine="560" w:firstLineChars="200"/>
        <w:rPr>
          <w:rFonts w:hint="eastAsia" w:ascii="仿宋_GB2312" w:eastAsia="仿宋_GB2312"/>
          <w:sz w:val="28"/>
          <w:szCs w:val="32"/>
        </w:rPr>
      </w:pPr>
      <w:r>
        <w:rPr>
          <w:rFonts w:hint="eastAsia" w:ascii="仿宋_GB2312" w:eastAsia="仿宋_GB2312"/>
          <w:sz w:val="28"/>
          <w:szCs w:val="32"/>
        </w:rPr>
        <w:t>投票支持截止时间: 9月10日</w:t>
      </w:r>
    </w:p>
    <w:p>
      <w:pPr>
        <w:spacing w:line="460" w:lineRule="exact"/>
        <w:ind w:firstLine="560" w:firstLineChars="200"/>
        <w:rPr>
          <w:rFonts w:hint="eastAsia" w:ascii="仿宋_GB2312" w:eastAsia="仿宋_GB2312"/>
          <w:sz w:val="28"/>
          <w:szCs w:val="32"/>
        </w:rPr>
      </w:pPr>
      <w:r>
        <w:rPr>
          <w:rFonts w:hint="eastAsia" w:ascii="仿宋_GB2312" w:eastAsia="仿宋_GB2312"/>
          <w:sz w:val="28"/>
          <w:szCs w:val="32"/>
        </w:rPr>
        <w:t>省级推荐时间:</w:t>
      </w:r>
      <w:r>
        <w:rPr>
          <w:rFonts w:hint="eastAsia" w:ascii="仿宋_GB2312" w:hAnsi="楷体" w:eastAsia="仿宋_GB2312"/>
          <w:sz w:val="28"/>
          <w:szCs w:val="32"/>
        </w:rPr>
        <w:t xml:space="preserve"> 9月10日-9月30日</w:t>
      </w:r>
    </w:p>
    <w:p>
      <w:pPr>
        <w:spacing w:line="460" w:lineRule="exact"/>
        <w:ind w:firstLine="560" w:firstLineChars="200"/>
        <w:rPr>
          <w:rFonts w:hint="eastAsia" w:ascii="仿宋_GB2312" w:eastAsia="仿宋_GB2312"/>
          <w:sz w:val="28"/>
          <w:szCs w:val="32"/>
        </w:rPr>
      </w:pPr>
      <w:r>
        <w:rPr>
          <w:rFonts w:hint="eastAsia" w:ascii="仿宋_GB2312" w:eastAsia="仿宋_GB2312"/>
          <w:sz w:val="28"/>
          <w:szCs w:val="32"/>
        </w:rPr>
        <w:t xml:space="preserve">集中报送时间: </w:t>
      </w:r>
      <w:r>
        <w:rPr>
          <w:rFonts w:hint="eastAsia" w:ascii="仿宋_GB2312" w:hAnsi="楷体" w:eastAsia="仿宋_GB2312"/>
          <w:sz w:val="28"/>
          <w:szCs w:val="32"/>
        </w:rPr>
        <w:t>10月8日-10月9日</w:t>
      </w:r>
    </w:p>
    <w:p>
      <w:pPr>
        <w:spacing w:line="460" w:lineRule="exact"/>
        <w:ind w:firstLine="560" w:firstLineChars="200"/>
        <w:rPr>
          <w:rFonts w:hint="eastAsia" w:ascii="仿宋_GB2312" w:eastAsia="仿宋_GB2312"/>
          <w:sz w:val="28"/>
          <w:szCs w:val="32"/>
        </w:rPr>
      </w:pPr>
      <w:r>
        <w:rPr>
          <w:rFonts w:hint="eastAsia" w:ascii="仿宋_GB2312" w:eastAsia="仿宋_GB2312"/>
          <w:sz w:val="28"/>
          <w:szCs w:val="32"/>
        </w:rPr>
        <w:t>全国遴选时间:</w:t>
      </w:r>
      <w:r>
        <w:rPr>
          <w:rFonts w:hint="eastAsia" w:ascii="仿宋_GB2312" w:hAnsi="楷体" w:eastAsia="仿宋_GB2312"/>
          <w:sz w:val="28"/>
          <w:szCs w:val="32"/>
        </w:rPr>
        <w:t xml:space="preserve"> 10月10日-10月25日</w:t>
      </w:r>
    </w:p>
    <w:p>
      <w:pPr>
        <w:spacing w:line="460" w:lineRule="exact"/>
        <w:ind w:firstLine="560" w:firstLineChars="200"/>
        <w:rPr>
          <w:rFonts w:hint="eastAsia" w:ascii="仿宋_GB2312" w:eastAsia="仿宋_GB2312"/>
          <w:sz w:val="28"/>
          <w:szCs w:val="32"/>
        </w:rPr>
      </w:pPr>
      <w:r>
        <w:rPr>
          <w:rFonts w:hint="eastAsia" w:ascii="仿宋_GB2312" w:eastAsia="仿宋_GB2312"/>
          <w:sz w:val="28"/>
          <w:szCs w:val="32"/>
        </w:rPr>
        <w:t>现场交流活动：</w:t>
      </w:r>
      <w:r>
        <w:rPr>
          <w:rFonts w:hint="eastAsia" w:ascii="仿宋_GB2312" w:hAnsi="楷体" w:eastAsia="仿宋_GB2312"/>
          <w:sz w:val="28"/>
          <w:szCs w:val="32"/>
        </w:rPr>
        <w:t>11月上旬</w:t>
      </w:r>
    </w:p>
    <w:p>
      <w:pPr>
        <w:spacing w:line="460" w:lineRule="exact"/>
        <w:ind w:left="1360" w:hanging="720"/>
        <w:jc w:val="left"/>
        <w:rPr>
          <w:rFonts w:hint="eastAsia" w:ascii="黑体" w:hAnsi="黑体" w:eastAsia="黑体" w:cs="宋体"/>
          <w:kern w:val="0"/>
          <w:sz w:val="32"/>
          <w:szCs w:val="32"/>
        </w:rPr>
      </w:pPr>
      <w:r>
        <w:rPr>
          <w:rFonts w:hint="eastAsia" w:ascii="黑体" w:hAnsi="黑体" w:eastAsia="黑体" w:cs="宋体"/>
          <w:kern w:val="0"/>
          <w:sz w:val="32"/>
          <w:szCs w:val="32"/>
        </w:rPr>
        <w:t>三、活动要求</w:t>
      </w:r>
    </w:p>
    <w:p>
      <w:pPr>
        <w:spacing w:line="460" w:lineRule="exact"/>
        <w:ind w:firstLine="562" w:firstLineChars="200"/>
        <w:rPr>
          <w:rFonts w:hint="eastAsia" w:ascii="仿宋_GB2312" w:eastAsia="仿宋_GB2312"/>
          <w:b/>
          <w:sz w:val="28"/>
          <w:szCs w:val="28"/>
        </w:rPr>
      </w:pPr>
      <w:r>
        <w:rPr>
          <w:rFonts w:hint="eastAsia" w:ascii="仿宋_GB2312" w:eastAsia="仿宋_GB2312"/>
          <w:b/>
          <w:bCs/>
          <w:sz w:val="28"/>
          <w:szCs w:val="28"/>
        </w:rPr>
        <w:t>1.活动主题：立德树人 创新引领</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以习近平新时代中国特色社会主义思想为指导，全面贯彻落实党的十九大精神、全国教育大会精神和教育信息化2.0行动计划，坚持立德树人，提高教师信息素养，造就党和人民满意的高素质专业化创新型教师队伍，为新时代构建德智体美劳全面培养的教育体系和形成更高水平的人才培养体系做出新的贡献。具体选题如下：</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（1）立德树人和培养学生德智体美劳全面发展的研究；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（2）教育信息化助力培养更高水平的人才的研究；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（3）教育信息化提升师生信息素养的研究；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（4）教育信息化促进建设专家型的教师队伍，尤其是师德师风建设的研究；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（5）人工智能、网络学习空间、大数据、物联网、AR/VR、“互联网+”等信息技术促进教育变革、教学模式与实践、网络教研以及教育评价转型等研究；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（6）STEM、创客及场馆学习的应用模式、效果及发展趋势研究；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（7）教育技术基本理论与新型学习理论的研究，体现脑科学、学习科学、深度学习等研究新进展；</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（8）教育信息化助力教育精准扶贫，促进教育公平的研究；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（9）教育信息化国际比较研究，尤其是以教育信息化助力“一带一路”沿线国家教育的研究；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（10）教育信息化推动深化教育体制机制改革、促进教育治理体系与治理能力现代化的研究；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（11）教育信息化在党对教育工作的全面指导中的作用研究；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（12）数字校园等教育信息化环境建设及其应用研究；</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 xml:space="preserve">（13）基于国家数字教育资源公共服务体系的大教育资源（社会生产生活场景、博物馆、图书馆等可支持教育教学发展的资源以及“一师一优课，一课一名师”等优质教育资源）的开发、应用、共享与服务研究； </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（14）中国移动“和教育”高效教育产品设计及其教育应用研究。</w:t>
      </w:r>
    </w:p>
    <w:p>
      <w:pPr>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 xml:space="preserve">2.征文要求 </w:t>
      </w:r>
    </w:p>
    <w:p>
      <w:pPr>
        <w:spacing w:line="460" w:lineRule="exact"/>
        <w:ind w:firstLine="560" w:firstLineChars="200"/>
        <w:jc w:val="left"/>
        <w:rPr>
          <w:rFonts w:hint="eastAsia" w:ascii="仿宋_GB2312" w:eastAsia="仿宋_GB2312"/>
          <w:sz w:val="28"/>
          <w:szCs w:val="28"/>
        </w:rPr>
      </w:pPr>
      <w:r>
        <w:rPr>
          <w:rFonts w:hint="eastAsia" w:ascii="仿宋_GB2312" w:eastAsia="仿宋_GB2312"/>
          <w:sz w:val="28"/>
          <w:szCs w:val="28"/>
        </w:rPr>
        <w:t>文章要有明确的观点和具体的内容，能突出重点，围绕一个中心展开论述，能反映学术和实践创新。文章应包含题目、摘要（200字以上）、关键词（3-5个）、正文、参考文献、文中引等。不要在论文里写作者署名及工作单位等联系方式（范文请登录后文中的网站查阅、下载）。</w:t>
      </w:r>
    </w:p>
    <w:p>
      <w:pPr>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3.投稿方式</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本次论文活动采用在线投稿方式，参与活动教师直接将论文提交到论文活动专用网站。首先进行注册，填写个人真实信息：作者姓名、单位（全称，可参考学校公章）、联系电话、电子邮件、通讯地址、邮政编码等；注册后提交论文,每人只能提交一篇论文，提交后不能修改,投稿全程免费。注意：通讯地址务必要填写详细、准确，以便于论文结集发表后样刊的顺利邮递。</w:t>
      </w:r>
    </w:p>
    <w:p>
      <w:pPr>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4.作品资格审定</w:t>
      </w:r>
    </w:p>
    <w:p>
      <w:pPr>
        <w:pStyle w:val="2"/>
        <w:spacing w:line="460" w:lineRule="exact"/>
        <w:ind w:firstLine="560"/>
        <w:rPr>
          <w:rFonts w:hint="eastAsia"/>
          <w:bCs w:val="0"/>
          <w:sz w:val="28"/>
          <w:szCs w:val="28"/>
        </w:rPr>
      </w:pPr>
      <w:r>
        <w:rPr>
          <w:rFonts w:hint="eastAsia"/>
          <w:bCs w:val="0"/>
          <w:sz w:val="28"/>
          <w:szCs w:val="28"/>
        </w:rPr>
        <w:t>（1）有明显政治原则性错误和科学常识性错误的作品，取消遴选资格。</w:t>
      </w:r>
    </w:p>
    <w:p>
      <w:pPr>
        <w:pStyle w:val="2"/>
        <w:spacing w:line="460" w:lineRule="exact"/>
        <w:ind w:firstLine="560"/>
        <w:rPr>
          <w:rFonts w:hint="eastAsia"/>
          <w:bCs w:val="0"/>
          <w:sz w:val="28"/>
          <w:szCs w:val="28"/>
        </w:rPr>
      </w:pPr>
      <w:r>
        <w:rPr>
          <w:rFonts w:hint="eastAsia"/>
          <w:bCs w:val="0"/>
          <w:sz w:val="28"/>
          <w:szCs w:val="28"/>
        </w:rPr>
        <w:t>（2）严禁剽窃或抄袭行为，一经发现，直接取消该作品遴选资格，并将有关情况通报批评。作者需保证稿件及各种说明、引言等无任何法律纠纷，剽窃或抄袭产生的法律纠纷由作者本人负责。</w:t>
      </w:r>
    </w:p>
    <w:p>
      <w:pPr>
        <w:pStyle w:val="2"/>
        <w:spacing w:line="460" w:lineRule="exact"/>
        <w:ind w:firstLine="560"/>
        <w:rPr>
          <w:rFonts w:hint="eastAsia"/>
          <w:bCs w:val="0"/>
          <w:sz w:val="28"/>
          <w:szCs w:val="28"/>
        </w:rPr>
      </w:pPr>
      <w:r>
        <w:rPr>
          <w:rFonts w:hint="eastAsia"/>
          <w:bCs w:val="0"/>
          <w:sz w:val="28"/>
          <w:szCs w:val="28"/>
        </w:rPr>
        <w:t>（3）作者所投稿件必须是从未在任何报刊、杂志等媒体发表的原创稿件。</w:t>
      </w:r>
    </w:p>
    <w:p>
      <w:pPr>
        <w:pStyle w:val="2"/>
        <w:spacing w:line="460" w:lineRule="exact"/>
        <w:ind w:firstLine="560"/>
        <w:rPr>
          <w:rFonts w:hint="eastAsia"/>
          <w:bCs w:val="0"/>
          <w:sz w:val="28"/>
          <w:szCs w:val="28"/>
        </w:rPr>
      </w:pPr>
      <w:r>
        <w:rPr>
          <w:rFonts w:hint="eastAsia"/>
          <w:bCs w:val="0"/>
          <w:sz w:val="28"/>
          <w:szCs w:val="28"/>
        </w:rPr>
        <w:t>（4）不符合作品形态界定相关要求的作品，取消遴选资格。</w:t>
      </w:r>
    </w:p>
    <w:p>
      <w:pPr>
        <w:spacing w:line="460" w:lineRule="exact"/>
        <w:ind w:left="1360" w:hanging="720"/>
        <w:jc w:val="left"/>
        <w:rPr>
          <w:rFonts w:hint="eastAsia" w:ascii="黑体" w:hAnsi="黑体" w:eastAsia="黑体" w:cs="宋体"/>
          <w:kern w:val="0"/>
          <w:sz w:val="32"/>
          <w:szCs w:val="32"/>
        </w:rPr>
      </w:pPr>
      <w:r>
        <w:rPr>
          <w:rFonts w:hint="eastAsia" w:ascii="黑体" w:hAnsi="黑体" w:eastAsia="黑体" w:cs="宋体"/>
          <w:kern w:val="0"/>
          <w:sz w:val="32"/>
          <w:szCs w:val="32"/>
        </w:rPr>
        <w:t>四、遴选和报送方式</w:t>
      </w:r>
    </w:p>
    <w:p>
      <w:pPr>
        <w:spacing w:line="460" w:lineRule="exact"/>
        <w:ind w:firstLine="560" w:firstLineChars="200"/>
        <w:rPr>
          <w:rFonts w:hint="eastAsia" w:ascii="仿宋_GB2312" w:eastAsia="仿宋_GB2312"/>
          <w:sz w:val="28"/>
          <w:szCs w:val="32"/>
        </w:rPr>
      </w:pPr>
      <w:r>
        <w:rPr>
          <w:rFonts w:hint="eastAsia" w:ascii="仿宋_GB2312" w:eastAsia="仿宋_GB2312"/>
          <w:sz w:val="28"/>
          <w:szCs w:val="32"/>
        </w:rPr>
        <w:t>1.论文活动将组织省级推荐和全国遴选。各省级电教部门负责组织省级推荐。省级的推荐标准、推荐细则由各地电教部门自行确定。中央电教馆制定全国优秀论文评价标准（见附录），负责组织全国遴选。</w:t>
      </w:r>
    </w:p>
    <w:p>
      <w:pPr>
        <w:spacing w:line="460" w:lineRule="exact"/>
        <w:ind w:firstLine="560" w:firstLineChars="200"/>
        <w:rPr>
          <w:rFonts w:hint="eastAsia" w:ascii="黑体" w:hAnsi="黑体" w:eastAsia="黑体" w:cs="宋体"/>
          <w:kern w:val="0"/>
          <w:sz w:val="28"/>
          <w:szCs w:val="32"/>
        </w:rPr>
      </w:pPr>
      <w:r>
        <w:rPr>
          <w:rFonts w:hint="eastAsia" w:ascii="仿宋_GB2312" w:eastAsia="仿宋_GB2312"/>
          <w:sz w:val="28"/>
          <w:szCs w:val="32"/>
        </w:rPr>
        <w:t>2.活动组委会为各省级电教部门配备一个单独的账户，9月10日，各省级电教部门用该账户可登录FTP平台下载各省论文，组织省级推荐。省级推荐后，各省级电教部门按规定时间集中报送20-50篇论文参加全国遴选，报送的论文中，一线教师的论文数量须占到90%以上。</w:t>
      </w:r>
    </w:p>
    <w:p>
      <w:pPr>
        <w:spacing w:line="460" w:lineRule="exact"/>
        <w:ind w:left="1360" w:hanging="720"/>
        <w:jc w:val="left"/>
        <w:rPr>
          <w:rFonts w:hint="eastAsia" w:ascii="黑体" w:hAnsi="黑体" w:eastAsia="黑体" w:cs="宋体"/>
          <w:kern w:val="0"/>
          <w:sz w:val="32"/>
          <w:szCs w:val="32"/>
        </w:rPr>
      </w:pPr>
      <w:r>
        <w:rPr>
          <w:rFonts w:hint="eastAsia" w:ascii="黑体" w:hAnsi="黑体" w:eastAsia="黑体" w:cs="宋体"/>
          <w:kern w:val="0"/>
          <w:sz w:val="32"/>
          <w:szCs w:val="32"/>
        </w:rPr>
        <w:t>五、遴选细则和论文发表</w:t>
      </w:r>
    </w:p>
    <w:p>
      <w:pPr>
        <w:pStyle w:val="2"/>
        <w:spacing w:line="460" w:lineRule="exact"/>
        <w:ind w:firstLine="562"/>
        <w:rPr>
          <w:rFonts w:hint="eastAsia"/>
          <w:bCs w:val="0"/>
          <w:sz w:val="28"/>
          <w:szCs w:val="32"/>
        </w:rPr>
      </w:pPr>
      <w:r>
        <w:rPr>
          <w:rFonts w:hint="eastAsia"/>
          <w:b/>
          <w:sz w:val="28"/>
          <w:szCs w:val="32"/>
        </w:rPr>
        <w:t>1.优秀组织单位：</w:t>
      </w:r>
      <w:r>
        <w:rPr>
          <w:rFonts w:hint="eastAsia"/>
          <w:bCs w:val="0"/>
          <w:sz w:val="28"/>
          <w:szCs w:val="32"/>
        </w:rPr>
        <w:t>根据各地电教部门和学校宣传、组织情况以及投稿数量，组委会将遴选出若干优秀组织单位，优秀组织单位遴选对象包括各省级电教部门和学校。</w:t>
      </w:r>
    </w:p>
    <w:p>
      <w:pPr>
        <w:pStyle w:val="2"/>
        <w:spacing w:line="460" w:lineRule="exact"/>
        <w:ind w:firstLine="560"/>
        <w:rPr>
          <w:rFonts w:hint="eastAsia"/>
          <w:bCs w:val="0"/>
          <w:sz w:val="28"/>
          <w:szCs w:val="32"/>
        </w:rPr>
      </w:pPr>
      <w:r>
        <w:rPr>
          <w:rFonts w:hint="eastAsia"/>
          <w:bCs w:val="0"/>
          <w:sz w:val="28"/>
          <w:szCs w:val="32"/>
        </w:rPr>
        <w:t>（1）省级电教部门优秀组织单位具体遴选规则：</w:t>
      </w:r>
    </w:p>
    <w:tbl>
      <w:tblPr>
        <w:tblStyle w:val="6"/>
        <w:tblW w:w="7881"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8"/>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noWrap w:val="0"/>
            <w:vAlign w:val="top"/>
          </w:tcPr>
          <w:p>
            <w:pPr>
              <w:pStyle w:val="2"/>
              <w:spacing w:line="460" w:lineRule="exact"/>
              <w:ind w:firstLine="562"/>
              <w:jc w:val="center"/>
              <w:rPr>
                <w:rFonts w:hint="eastAsia"/>
                <w:b/>
                <w:bCs w:val="0"/>
                <w:sz w:val="28"/>
                <w:szCs w:val="32"/>
              </w:rPr>
            </w:pPr>
            <w:r>
              <w:rPr>
                <w:rFonts w:hint="eastAsia"/>
                <w:b/>
                <w:bCs w:val="0"/>
                <w:sz w:val="28"/>
                <w:szCs w:val="32"/>
              </w:rPr>
              <w:t>指   标</w:t>
            </w:r>
          </w:p>
        </w:tc>
        <w:tc>
          <w:tcPr>
            <w:tcW w:w="1233" w:type="dxa"/>
            <w:noWrap w:val="0"/>
            <w:vAlign w:val="top"/>
          </w:tcPr>
          <w:p>
            <w:pPr>
              <w:pStyle w:val="2"/>
              <w:spacing w:line="460" w:lineRule="exact"/>
              <w:ind w:firstLine="0" w:firstLineChars="0"/>
              <w:jc w:val="left"/>
              <w:rPr>
                <w:rFonts w:hint="eastAsia"/>
                <w:b/>
                <w:bCs w:val="0"/>
                <w:sz w:val="28"/>
                <w:szCs w:val="32"/>
              </w:rPr>
            </w:pPr>
            <w:r>
              <w:rPr>
                <w:rFonts w:hint="eastAsia"/>
                <w:b/>
                <w:bCs w:val="0"/>
                <w:sz w:val="28"/>
                <w:szCs w:val="3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noWrap w:val="0"/>
            <w:vAlign w:val="top"/>
          </w:tcPr>
          <w:p>
            <w:pPr>
              <w:pStyle w:val="2"/>
              <w:spacing w:line="460" w:lineRule="exact"/>
              <w:ind w:firstLine="0" w:firstLineChars="0"/>
              <w:jc w:val="left"/>
              <w:rPr>
                <w:rFonts w:hint="eastAsia"/>
                <w:bCs w:val="0"/>
                <w:sz w:val="28"/>
                <w:szCs w:val="32"/>
              </w:rPr>
            </w:pPr>
            <w:r>
              <w:rPr>
                <w:rFonts w:hint="eastAsia"/>
                <w:bCs w:val="0"/>
                <w:sz w:val="28"/>
                <w:szCs w:val="32"/>
              </w:rPr>
              <w:t>各省参与“论文活动”的论文数量</w:t>
            </w:r>
          </w:p>
        </w:tc>
        <w:tc>
          <w:tcPr>
            <w:tcW w:w="1233" w:type="dxa"/>
            <w:noWrap w:val="0"/>
            <w:vAlign w:val="center"/>
          </w:tcPr>
          <w:p>
            <w:pPr>
              <w:pStyle w:val="2"/>
              <w:spacing w:line="460" w:lineRule="exact"/>
              <w:ind w:firstLine="0" w:firstLineChars="0"/>
              <w:jc w:val="left"/>
              <w:rPr>
                <w:rFonts w:hint="eastAsia"/>
                <w:bCs w:val="0"/>
                <w:sz w:val="28"/>
                <w:szCs w:val="32"/>
              </w:rPr>
            </w:pPr>
            <w:r>
              <w:rPr>
                <w:rFonts w:hint="eastAsia"/>
                <w:bCs w:val="0"/>
                <w:sz w:val="28"/>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noWrap w:val="0"/>
            <w:vAlign w:val="top"/>
          </w:tcPr>
          <w:p>
            <w:pPr>
              <w:pStyle w:val="2"/>
              <w:spacing w:line="460" w:lineRule="exact"/>
              <w:ind w:firstLine="0" w:firstLineChars="0"/>
              <w:jc w:val="left"/>
              <w:rPr>
                <w:rFonts w:hint="eastAsia"/>
                <w:bCs w:val="0"/>
                <w:sz w:val="28"/>
                <w:szCs w:val="32"/>
              </w:rPr>
            </w:pPr>
            <w:r>
              <w:rPr>
                <w:rFonts w:hint="eastAsia"/>
                <w:bCs w:val="0"/>
                <w:sz w:val="28"/>
                <w:szCs w:val="32"/>
              </w:rPr>
              <w:t>全国遴选出的各省优秀论文的数量</w:t>
            </w:r>
          </w:p>
        </w:tc>
        <w:tc>
          <w:tcPr>
            <w:tcW w:w="1233" w:type="dxa"/>
            <w:noWrap w:val="0"/>
            <w:vAlign w:val="center"/>
          </w:tcPr>
          <w:p>
            <w:pPr>
              <w:pStyle w:val="2"/>
              <w:spacing w:line="460" w:lineRule="exact"/>
              <w:ind w:firstLine="0" w:firstLineChars="0"/>
              <w:jc w:val="left"/>
              <w:rPr>
                <w:rFonts w:hint="eastAsia"/>
                <w:bCs w:val="0"/>
                <w:sz w:val="28"/>
                <w:szCs w:val="32"/>
              </w:rPr>
            </w:pPr>
            <w:r>
              <w:rPr>
                <w:rFonts w:hint="eastAsia"/>
                <w:bCs w:val="0"/>
                <w:sz w:val="28"/>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noWrap w:val="0"/>
            <w:vAlign w:val="top"/>
          </w:tcPr>
          <w:p>
            <w:pPr>
              <w:pStyle w:val="2"/>
              <w:spacing w:line="460" w:lineRule="exact"/>
              <w:ind w:firstLine="0" w:firstLineChars="0"/>
              <w:jc w:val="left"/>
              <w:rPr>
                <w:rFonts w:hint="eastAsia"/>
                <w:bCs w:val="0"/>
                <w:sz w:val="28"/>
                <w:szCs w:val="32"/>
              </w:rPr>
            </w:pPr>
            <w:r>
              <w:rPr>
                <w:rFonts w:hint="eastAsia"/>
                <w:bCs w:val="0"/>
                <w:sz w:val="28"/>
                <w:szCs w:val="32"/>
              </w:rPr>
              <w:t>各省组织工作情况，如宣传组织、严格推荐优秀论文并及时报送等</w:t>
            </w:r>
          </w:p>
        </w:tc>
        <w:tc>
          <w:tcPr>
            <w:tcW w:w="1233" w:type="dxa"/>
            <w:noWrap w:val="0"/>
            <w:vAlign w:val="center"/>
          </w:tcPr>
          <w:p>
            <w:pPr>
              <w:pStyle w:val="2"/>
              <w:spacing w:line="460" w:lineRule="exact"/>
              <w:ind w:firstLine="0" w:firstLineChars="0"/>
              <w:jc w:val="left"/>
              <w:rPr>
                <w:rFonts w:hint="eastAsia"/>
                <w:bCs w:val="0"/>
                <w:sz w:val="28"/>
                <w:szCs w:val="32"/>
              </w:rPr>
            </w:pPr>
            <w:r>
              <w:rPr>
                <w:rFonts w:hint="eastAsia"/>
                <w:bCs w:val="0"/>
                <w:sz w:val="28"/>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noWrap w:val="0"/>
            <w:vAlign w:val="top"/>
          </w:tcPr>
          <w:p>
            <w:pPr>
              <w:pStyle w:val="2"/>
              <w:spacing w:line="460" w:lineRule="exact"/>
              <w:ind w:firstLine="0" w:firstLineChars="0"/>
              <w:jc w:val="left"/>
              <w:rPr>
                <w:rFonts w:hint="eastAsia"/>
                <w:bCs w:val="0"/>
                <w:sz w:val="28"/>
                <w:szCs w:val="32"/>
              </w:rPr>
            </w:pPr>
            <w:r>
              <w:rPr>
                <w:rFonts w:hint="eastAsia"/>
                <w:bCs w:val="0"/>
                <w:sz w:val="28"/>
                <w:szCs w:val="32"/>
              </w:rPr>
              <w:t>各省投票数量</w:t>
            </w:r>
          </w:p>
        </w:tc>
        <w:tc>
          <w:tcPr>
            <w:tcW w:w="1233" w:type="dxa"/>
            <w:noWrap w:val="0"/>
            <w:vAlign w:val="center"/>
          </w:tcPr>
          <w:p>
            <w:pPr>
              <w:pStyle w:val="2"/>
              <w:spacing w:line="460" w:lineRule="exact"/>
              <w:ind w:firstLine="0" w:firstLineChars="0"/>
              <w:jc w:val="left"/>
              <w:rPr>
                <w:rFonts w:hint="eastAsia"/>
                <w:bCs w:val="0"/>
                <w:sz w:val="28"/>
                <w:szCs w:val="32"/>
              </w:rPr>
            </w:pPr>
            <w:r>
              <w:rPr>
                <w:rFonts w:hint="eastAsia"/>
                <w:bCs w:val="0"/>
                <w:sz w:val="28"/>
                <w:szCs w:val="32"/>
              </w:rPr>
              <w:t>0.2</w:t>
            </w:r>
          </w:p>
        </w:tc>
      </w:tr>
    </w:tbl>
    <w:p>
      <w:pPr>
        <w:pStyle w:val="2"/>
        <w:spacing w:line="460" w:lineRule="exact"/>
        <w:ind w:firstLine="560"/>
        <w:rPr>
          <w:rFonts w:hint="eastAsia"/>
          <w:bCs w:val="0"/>
          <w:sz w:val="28"/>
          <w:szCs w:val="32"/>
        </w:rPr>
      </w:pPr>
      <w:r>
        <w:rPr>
          <w:rFonts w:hint="eastAsia"/>
          <w:bCs w:val="0"/>
          <w:sz w:val="28"/>
          <w:szCs w:val="32"/>
        </w:rPr>
        <w:t>（2）学校优秀组织单位具体遴选规则：</w:t>
      </w:r>
    </w:p>
    <w:tbl>
      <w:tblPr>
        <w:tblStyle w:val="6"/>
        <w:tblW w:w="7881"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8"/>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noWrap w:val="0"/>
            <w:vAlign w:val="top"/>
          </w:tcPr>
          <w:p>
            <w:pPr>
              <w:pStyle w:val="2"/>
              <w:spacing w:line="460" w:lineRule="exact"/>
              <w:ind w:firstLine="562"/>
              <w:jc w:val="center"/>
              <w:rPr>
                <w:rFonts w:hint="eastAsia"/>
                <w:b/>
                <w:bCs w:val="0"/>
                <w:sz w:val="28"/>
                <w:szCs w:val="32"/>
              </w:rPr>
            </w:pPr>
            <w:r>
              <w:rPr>
                <w:rFonts w:hint="eastAsia"/>
                <w:b/>
                <w:bCs w:val="0"/>
                <w:sz w:val="28"/>
                <w:szCs w:val="32"/>
              </w:rPr>
              <w:t>指   标</w:t>
            </w:r>
          </w:p>
        </w:tc>
        <w:tc>
          <w:tcPr>
            <w:tcW w:w="1233" w:type="dxa"/>
            <w:noWrap w:val="0"/>
            <w:vAlign w:val="top"/>
          </w:tcPr>
          <w:p>
            <w:pPr>
              <w:pStyle w:val="2"/>
              <w:spacing w:line="460" w:lineRule="exact"/>
              <w:ind w:firstLine="0" w:firstLineChars="0"/>
              <w:rPr>
                <w:rFonts w:hint="eastAsia"/>
                <w:b/>
                <w:bCs w:val="0"/>
                <w:sz w:val="28"/>
                <w:szCs w:val="32"/>
              </w:rPr>
            </w:pPr>
            <w:r>
              <w:rPr>
                <w:rFonts w:hint="eastAsia"/>
                <w:b/>
                <w:bCs w:val="0"/>
                <w:sz w:val="28"/>
                <w:szCs w:val="3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noWrap w:val="0"/>
            <w:vAlign w:val="top"/>
          </w:tcPr>
          <w:p>
            <w:pPr>
              <w:pStyle w:val="2"/>
              <w:spacing w:line="460" w:lineRule="exact"/>
              <w:ind w:firstLine="0" w:firstLineChars="0"/>
              <w:rPr>
                <w:rFonts w:hint="eastAsia"/>
                <w:bCs w:val="0"/>
                <w:sz w:val="28"/>
                <w:szCs w:val="32"/>
              </w:rPr>
            </w:pPr>
            <w:r>
              <w:rPr>
                <w:rFonts w:hint="eastAsia"/>
                <w:bCs w:val="0"/>
                <w:sz w:val="28"/>
                <w:szCs w:val="32"/>
              </w:rPr>
              <w:t>各学校参与“论文活动”的论文数量</w:t>
            </w:r>
          </w:p>
        </w:tc>
        <w:tc>
          <w:tcPr>
            <w:tcW w:w="1233" w:type="dxa"/>
            <w:noWrap w:val="0"/>
            <w:vAlign w:val="center"/>
          </w:tcPr>
          <w:p>
            <w:pPr>
              <w:pStyle w:val="2"/>
              <w:spacing w:line="460" w:lineRule="exact"/>
              <w:ind w:firstLine="0" w:firstLineChars="0"/>
              <w:rPr>
                <w:rFonts w:hint="eastAsia"/>
                <w:bCs w:val="0"/>
                <w:sz w:val="28"/>
                <w:szCs w:val="32"/>
              </w:rPr>
            </w:pPr>
            <w:r>
              <w:rPr>
                <w:rFonts w:hint="eastAsia"/>
                <w:bCs w:val="0"/>
                <w:sz w:val="28"/>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noWrap w:val="0"/>
            <w:vAlign w:val="top"/>
          </w:tcPr>
          <w:p>
            <w:pPr>
              <w:pStyle w:val="2"/>
              <w:spacing w:line="460" w:lineRule="exact"/>
              <w:ind w:firstLine="0" w:firstLineChars="0"/>
              <w:rPr>
                <w:rFonts w:hint="eastAsia"/>
                <w:bCs w:val="0"/>
                <w:sz w:val="28"/>
                <w:szCs w:val="32"/>
              </w:rPr>
            </w:pPr>
            <w:r>
              <w:rPr>
                <w:rFonts w:hint="eastAsia"/>
                <w:bCs w:val="0"/>
                <w:sz w:val="28"/>
                <w:szCs w:val="32"/>
              </w:rPr>
              <w:t>全国遴选出的各学校的优秀论文数量</w:t>
            </w:r>
          </w:p>
        </w:tc>
        <w:tc>
          <w:tcPr>
            <w:tcW w:w="1233" w:type="dxa"/>
            <w:noWrap w:val="0"/>
            <w:vAlign w:val="center"/>
          </w:tcPr>
          <w:p>
            <w:pPr>
              <w:pStyle w:val="2"/>
              <w:spacing w:line="460" w:lineRule="exact"/>
              <w:ind w:firstLine="0" w:firstLineChars="0"/>
              <w:rPr>
                <w:rFonts w:hint="eastAsia"/>
                <w:bCs w:val="0"/>
                <w:sz w:val="28"/>
                <w:szCs w:val="32"/>
              </w:rPr>
            </w:pPr>
            <w:r>
              <w:rPr>
                <w:rFonts w:hint="eastAsia"/>
                <w:bCs w:val="0"/>
                <w:sz w:val="28"/>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noWrap w:val="0"/>
            <w:vAlign w:val="top"/>
          </w:tcPr>
          <w:p>
            <w:pPr>
              <w:pStyle w:val="2"/>
              <w:spacing w:line="460" w:lineRule="exact"/>
              <w:ind w:firstLine="0" w:firstLineChars="0"/>
              <w:rPr>
                <w:rFonts w:hint="eastAsia"/>
                <w:bCs w:val="0"/>
                <w:sz w:val="28"/>
                <w:szCs w:val="32"/>
              </w:rPr>
            </w:pPr>
            <w:r>
              <w:rPr>
                <w:rFonts w:hint="eastAsia"/>
                <w:bCs w:val="0"/>
                <w:sz w:val="28"/>
                <w:szCs w:val="32"/>
              </w:rPr>
              <w:t>各学校组织工作情况，如宣传组织等</w:t>
            </w:r>
          </w:p>
        </w:tc>
        <w:tc>
          <w:tcPr>
            <w:tcW w:w="1233" w:type="dxa"/>
            <w:noWrap w:val="0"/>
            <w:vAlign w:val="center"/>
          </w:tcPr>
          <w:p>
            <w:pPr>
              <w:pStyle w:val="2"/>
              <w:spacing w:line="460" w:lineRule="exact"/>
              <w:ind w:firstLine="0" w:firstLineChars="0"/>
              <w:rPr>
                <w:rFonts w:hint="eastAsia"/>
                <w:bCs w:val="0"/>
                <w:sz w:val="28"/>
                <w:szCs w:val="32"/>
              </w:rPr>
            </w:pPr>
            <w:r>
              <w:rPr>
                <w:rFonts w:hint="eastAsia"/>
                <w:bCs w:val="0"/>
                <w:sz w:val="28"/>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8" w:type="dxa"/>
            <w:noWrap w:val="0"/>
            <w:vAlign w:val="top"/>
          </w:tcPr>
          <w:p>
            <w:pPr>
              <w:pStyle w:val="2"/>
              <w:spacing w:line="460" w:lineRule="exact"/>
              <w:ind w:firstLine="0" w:firstLineChars="0"/>
              <w:rPr>
                <w:rFonts w:hint="eastAsia"/>
                <w:bCs w:val="0"/>
                <w:sz w:val="28"/>
                <w:szCs w:val="32"/>
              </w:rPr>
            </w:pPr>
            <w:r>
              <w:rPr>
                <w:rFonts w:hint="eastAsia"/>
                <w:bCs w:val="0"/>
                <w:sz w:val="28"/>
                <w:szCs w:val="32"/>
              </w:rPr>
              <w:t>各学校投票数量</w:t>
            </w:r>
          </w:p>
        </w:tc>
        <w:tc>
          <w:tcPr>
            <w:tcW w:w="1233" w:type="dxa"/>
            <w:noWrap w:val="0"/>
            <w:vAlign w:val="center"/>
          </w:tcPr>
          <w:p>
            <w:pPr>
              <w:pStyle w:val="2"/>
              <w:spacing w:line="460" w:lineRule="exact"/>
              <w:ind w:firstLine="0" w:firstLineChars="0"/>
              <w:rPr>
                <w:rFonts w:hint="eastAsia"/>
                <w:bCs w:val="0"/>
                <w:sz w:val="28"/>
                <w:szCs w:val="32"/>
              </w:rPr>
            </w:pPr>
            <w:r>
              <w:rPr>
                <w:rFonts w:hint="eastAsia"/>
                <w:bCs w:val="0"/>
                <w:sz w:val="28"/>
                <w:szCs w:val="32"/>
              </w:rPr>
              <w:t>0.2</w:t>
            </w:r>
          </w:p>
        </w:tc>
      </w:tr>
    </w:tbl>
    <w:p>
      <w:pPr>
        <w:pStyle w:val="2"/>
        <w:spacing w:line="460" w:lineRule="exact"/>
        <w:ind w:firstLine="562"/>
        <w:rPr>
          <w:rFonts w:hint="eastAsia"/>
          <w:bCs w:val="0"/>
          <w:sz w:val="28"/>
          <w:szCs w:val="32"/>
        </w:rPr>
      </w:pPr>
      <w:r>
        <w:rPr>
          <w:rFonts w:hint="eastAsia"/>
          <w:b/>
          <w:bCs w:val="0"/>
          <w:sz w:val="28"/>
          <w:szCs w:val="32"/>
        </w:rPr>
        <w:t>2.优秀论文：</w:t>
      </w:r>
      <w:r>
        <w:rPr>
          <w:rFonts w:hint="eastAsia"/>
          <w:bCs w:val="0"/>
          <w:sz w:val="28"/>
          <w:szCs w:val="32"/>
        </w:rPr>
        <w:t>根据专家遴选和网上公众投票，共设置一等奖100名、二等奖200名、三等奖300名、优秀奖若干。在遴选结束后将举办论文交流活动（另行通知）。</w:t>
      </w:r>
    </w:p>
    <w:p>
      <w:pPr>
        <w:pStyle w:val="2"/>
        <w:spacing w:line="460" w:lineRule="exact"/>
        <w:ind w:firstLine="562"/>
        <w:rPr>
          <w:rFonts w:hint="eastAsia"/>
          <w:bCs w:val="0"/>
          <w:sz w:val="28"/>
          <w:szCs w:val="32"/>
        </w:rPr>
      </w:pPr>
      <w:r>
        <w:rPr>
          <w:rFonts w:hint="eastAsia"/>
          <w:b/>
          <w:bCs w:val="0"/>
          <w:sz w:val="28"/>
          <w:szCs w:val="32"/>
        </w:rPr>
        <w:t>3.论文发表：</w:t>
      </w:r>
      <w:r>
        <w:rPr>
          <w:rFonts w:hint="eastAsia"/>
          <w:bCs w:val="0"/>
          <w:sz w:val="28"/>
          <w:szCs w:val="32"/>
        </w:rPr>
        <w:t>部分优秀论文以《中国电化教育》杂志专刊形式结集发表。</w:t>
      </w:r>
    </w:p>
    <w:p>
      <w:pPr>
        <w:spacing w:line="460" w:lineRule="exact"/>
        <w:ind w:left="1360" w:hanging="720"/>
        <w:jc w:val="left"/>
        <w:rPr>
          <w:rFonts w:hint="eastAsia" w:ascii="黑体" w:hAnsi="黑体" w:eastAsia="黑体" w:cs="宋体"/>
          <w:kern w:val="0"/>
          <w:sz w:val="32"/>
          <w:szCs w:val="32"/>
        </w:rPr>
      </w:pPr>
      <w:r>
        <w:rPr>
          <w:rFonts w:hint="eastAsia" w:ascii="黑体" w:hAnsi="黑体" w:eastAsia="黑体" w:cs="宋体"/>
          <w:kern w:val="0"/>
          <w:sz w:val="32"/>
          <w:szCs w:val="32"/>
        </w:rPr>
        <w:t>六、组织工作</w:t>
      </w:r>
    </w:p>
    <w:p>
      <w:pPr>
        <w:spacing w:line="460" w:lineRule="exact"/>
        <w:ind w:firstLine="562" w:firstLineChars="200"/>
        <w:rPr>
          <w:rFonts w:hint="eastAsia" w:ascii="楷体_GB2312" w:eastAsia="楷体_GB2312"/>
          <w:b/>
          <w:bCs/>
          <w:sz w:val="28"/>
          <w:szCs w:val="32"/>
        </w:rPr>
      </w:pPr>
      <w:r>
        <w:rPr>
          <w:rFonts w:hint="eastAsia" w:ascii="楷体_GB2312" w:eastAsia="楷体_GB2312"/>
          <w:b/>
          <w:bCs/>
          <w:sz w:val="28"/>
          <w:szCs w:val="32"/>
        </w:rPr>
        <w:t>1.组织领导</w:t>
      </w:r>
    </w:p>
    <w:p>
      <w:pPr>
        <w:pStyle w:val="2"/>
        <w:spacing w:line="460" w:lineRule="exact"/>
        <w:ind w:firstLine="560"/>
        <w:rPr>
          <w:rFonts w:hint="eastAsia"/>
          <w:bCs w:val="0"/>
          <w:sz w:val="28"/>
          <w:szCs w:val="32"/>
        </w:rPr>
      </w:pPr>
      <w:r>
        <w:rPr>
          <w:rFonts w:hint="eastAsia"/>
          <w:bCs w:val="0"/>
          <w:sz w:val="28"/>
          <w:szCs w:val="32"/>
        </w:rPr>
        <w:t>“论文活动”由中央电化教育馆和中国移动通信集团公司共同主办。</w:t>
      </w:r>
    </w:p>
    <w:p>
      <w:pPr>
        <w:pStyle w:val="2"/>
        <w:spacing w:line="460" w:lineRule="exact"/>
        <w:ind w:firstLine="560"/>
        <w:rPr>
          <w:bCs w:val="0"/>
          <w:sz w:val="28"/>
          <w:szCs w:val="32"/>
        </w:rPr>
      </w:pPr>
      <w:r>
        <w:rPr>
          <w:rFonts w:hint="eastAsia"/>
          <w:bCs w:val="0"/>
          <w:sz w:val="28"/>
          <w:szCs w:val="32"/>
        </w:rPr>
        <w:t>“论文活动组委会”办公室设在中央电化教育馆《中国电化教育》杂志社，负责论文活动日常事务工作。</w:t>
      </w:r>
    </w:p>
    <w:p>
      <w:pPr>
        <w:spacing w:line="460" w:lineRule="exact"/>
        <w:ind w:left="1003" w:hanging="360"/>
        <w:rPr>
          <w:rFonts w:ascii="仿宋_GB2312" w:eastAsia="仿宋_GB2312"/>
          <w:sz w:val="28"/>
          <w:szCs w:val="32"/>
        </w:rPr>
      </w:pPr>
      <w:r>
        <w:rPr>
          <w:rFonts w:hint="eastAsia" w:ascii="仿宋_GB2312" w:eastAsia="仿宋_GB2312"/>
          <w:sz w:val="28"/>
          <w:szCs w:val="32"/>
        </w:rPr>
        <w:t>联系人：刘明</w:t>
      </w:r>
    </w:p>
    <w:p>
      <w:pPr>
        <w:spacing w:line="460" w:lineRule="exact"/>
        <w:ind w:left="1003" w:hanging="360"/>
        <w:rPr>
          <w:rFonts w:ascii="仿宋_GB2312" w:eastAsia="仿宋_GB2312"/>
          <w:sz w:val="28"/>
          <w:szCs w:val="32"/>
        </w:rPr>
      </w:pPr>
      <w:r>
        <w:rPr>
          <w:rFonts w:hint="eastAsia" w:ascii="仿宋_GB2312" w:eastAsia="仿宋_GB2312"/>
          <w:sz w:val="28"/>
          <w:szCs w:val="32"/>
        </w:rPr>
        <w:t>联系电话：010-664909</w:t>
      </w:r>
      <w:r>
        <w:rPr>
          <w:rFonts w:ascii="仿宋_GB2312" w:eastAsia="仿宋_GB2312"/>
          <w:sz w:val="28"/>
          <w:szCs w:val="32"/>
        </w:rPr>
        <w:t>23</w:t>
      </w:r>
      <w:r>
        <w:rPr>
          <w:rFonts w:hint="eastAsia" w:ascii="仿宋_GB2312" w:eastAsia="仿宋_GB2312"/>
          <w:sz w:val="28"/>
          <w:szCs w:val="32"/>
        </w:rPr>
        <w:t>、0</w:t>
      </w:r>
      <w:r>
        <w:rPr>
          <w:rFonts w:ascii="仿宋_GB2312" w:eastAsia="仿宋_GB2312"/>
          <w:sz w:val="28"/>
          <w:szCs w:val="32"/>
        </w:rPr>
        <w:t>10</w:t>
      </w:r>
      <w:r>
        <w:rPr>
          <w:rFonts w:hint="eastAsia" w:ascii="仿宋_GB2312" w:eastAsia="仿宋_GB2312"/>
          <w:sz w:val="28"/>
          <w:szCs w:val="32"/>
        </w:rPr>
        <w:t>-</w:t>
      </w:r>
      <w:r>
        <w:rPr>
          <w:rFonts w:ascii="仿宋_GB2312" w:eastAsia="仿宋_GB2312"/>
          <w:sz w:val="28"/>
          <w:szCs w:val="32"/>
        </w:rPr>
        <w:t>66411813</w:t>
      </w:r>
    </w:p>
    <w:p>
      <w:pPr>
        <w:spacing w:line="460" w:lineRule="exact"/>
        <w:ind w:left="1003" w:hanging="360"/>
        <w:rPr>
          <w:rFonts w:hint="eastAsia" w:ascii="楷体_GB2312" w:eastAsia="楷体_GB2312"/>
          <w:b/>
          <w:sz w:val="28"/>
          <w:szCs w:val="32"/>
        </w:rPr>
      </w:pPr>
      <w:r>
        <w:rPr>
          <w:rFonts w:hint="eastAsia" w:ascii="楷体_GB2312" w:eastAsia="楷体_GB2312"/>
          <w:b/>
          <w:sz w:val="28"/>
          <w:szCs w:val="32"/>
        </w:rPr>
        <w:t>2.论文活动详情查询</w:t>
      </w:r>
    </w:p>
    <w:p>
      <w:pPr>
        <w:spacing w:line="460" w:lineRule="exact"/>
        <w:ind w:firstLine="560" w:firstLineChars="200"/>
        <w:rPr>
          <w:rFonts w:hint="eastAsia" w:ascii="仿宋_GB2312" w:eastAsia="仿宋_GB2312"/>
          <w:sz w:val="28"/>
          <w:szCs w:val="32"/>
        </w:rPr>
      </w:pPr>
      <w:r>
        <w:rPr>
          <w:rFonts w:hint="eastAsia" w:ascii="仿宋_GB2312" w:eastAsia="仿宋_GB2312"/>
          <w:sz w:val="28"/>
          <w:szCs w:val="32"/>
        </w:rPr>
        <w:t>论文活动详情查询请登录以下各网站：</w:t>
      </w:r>
    </w:p>
    <w:p>
      <w:pPr>
        <w:spacing w:line="460" w:lineRule="exact"/>
        <w:ind w:firstLine="560" w:firstLineChars="200"/>
        <w:jc w:val="left"/>
        <w:rPr>
          <w:rFonts w:hint="eastAsia" w:ascii="仿宋_GB2312" w:eastAsia="仿宋_GB2312"/>
          <w:sz w:val="28"/>
          <w:szCs w:val="32"/>
        </w:rPr>
      </w:pPr>
      <w:r>
        <w:rPr>
          <w:rFonts w:hint="eastAsia" w:ascii="仿宋_GB2312" w:eastAsia="仿宋_GB2312"/>
          <w:sz w:val="28"/>
          <w:szCs w:val="32"/>
        </w:rPr>
        <w:t>论文活动专用网站（</w:t>
      </w:r>
      <w:r>
        <w:rPr>
          <w:rFonts w:ascii="仿宋_GB2312" w:eastAsia="仿宋_GB2312" w:cs="宋体"/>
          <w:spacing w:val="-18"/>
          <w:kern w:val="0"/>
          <w:sz w:val="28"/>
          <w:szCs w:val="32"/>
        </w:rPr>
        <w:fldChar w:fldCharType="begin"/>
      </w:r>
      <w:r>
        <w:rPr>
          <w:rFonts w:ascii="仿宋_GB2312" w:eastAsia="仿宋_GB2312" w:cs="宋体"/>
          <w:spacing w:val="-18"/>
          <w:kern w:val="0"/>
          <w:sz w:val="28"/>
          <w:szCs w:val="32"/>
        </w:rPr>
        <w:instrText xml:space="preserve"> HYPERLINK "http://edu.10086.cn/educloud/activity/thesis/index" </w:instrText>
      </w:r>
      <w:r>
        <w:rPr>
          <w:rFonts w:ascii="仿宋_GB2312" w:eastAsia="仿宋_GB2312" w:cs="宋体"/>
          <w:spacing w:val="-18"/>
          <w:kern w:val="0"/>
          <w:sz w:val="28"/>
          <w:szCs w:val="32"/>
        </w:rPr>
        <w:fldChar w:fldCharType="separate"/>
      </w:r>
      <w:r>
        <w:rPr>
          <w:rFonts w:ascii="仿宋_GB2312" w:eastAsia="仿宋_GB2312" w:cs="宋体"/>
          <w:spacing w:val="-18"/>
          <w:kern w:val="0"/>
          <w:sz w:val="28"/>
          <w:szCs w:val="32"/>
        </w:rPr>
        <w:t>http://edu.10086.cn</w:t>
      </w:r>
      <w:r>
        <w:rPr>
          <w:rFonts w:ascii="仿宋_GB2312" w:eastAsia="仿宋_GB2312" w:cs="宋体"/>
          <w:spacing w:val="-18"/>
          <w:kern w:val="0"/>
          <w:sz w:val="28"/>
          <w:szCs w:val="32"/>
        </w:rPr>
        <w:fldChar w:fldCharType="end"/>
      </w:r>
      <w:r>
        <w:rPr>
          <w:rFonts w:hint="eastAsia" w:ascii="仿宋_GB2312" w:eastAsia="仿宋_GB2312" w:cs="宋体"/>
          <w:spacing w:val="-18"/>
          <w:kern w:val="0"/>
          <w:sz w:val="28"/>
          <w:szCs w:val="32"/>
        </w:rPr>
        <w:t>/lunwen</w:t>
      </w:r>
      <w:r>
        <w:rPr>
          <w:rFonts w:hint="eastAsia" w:ascii="仿宋_GB2312" w:eastAsia="仿宋_GB2312"/>
          <w:sz w:val="28"/>
          <w:szCs w:val="32"/>
        </w:rPr>
        <w:t>）；</w:t>
      </w:r>
    </w:p>
    <w:p>
      <w:pPr>
        <w:spacing w:line="460" w:lineRule="exact"/>
        <w:ind w:firstLine="560" w:firstLineChars="200"/>
        <w:jc w:val="left"/>
        <w:rPr>
          <w:rFonts w:hint="eastAsia" w:ascii="仿宋_GB2312" w:eastAsia="仿宋_GB2312"/>
          <w:sz w:val="28"/>
          <w:szCs w:val="32"/>
        </w:rPr>
      </w:pPr>
      <w:r>
        <w:rPr>
          <w:rFonts w:hint="eastAsia" w:ascii="仿宋_GB2312" w:eastAsia="仿宋_GB2312"/>
          <w:sz w:val="28"/>
          <w:szCs w:val="32"/>
        </w:rPr>
        <w:t>手机客户端地址（</w:t>
      </w:r>
      <w:r>
        <w:rPr>
          <w:rFonts w:hint="eastAsia" w:ascii="仿宋_GB2312" w:eastAsia="仿宋_GB2312" w:cs="宋体"/>
          <w:spacing w:val="-18"/>
          <w:kern w:val="0"/>
          <w:sz w:val="28"/>
          <w:szCs w:val="32"/>
        </w:rPr>
        <w:t>http://edu.10086.cn/app</w:t>
      </w:r>
      <w:r>
        <w:rPr>
          <w:rFonts w:hint="eastAsia" w:ascii="仿宋_GB2312" w:eastAsia="仿宋_GB2312"/>
          <w:sz w:val="28"/>
          <w:szCs w:val="32"/>
        </w:rPr>
        <w:t>）；</w:t>
      </w:r>
    </w:p>
    <w:p>
      <w:pPr>
        <w:spacing w:line="460" w:lineRule="exact"/>
        <w:ind w:firstLine="560" w:firstLineChars="200"/>
        <w:rPr>
          <w:rFonts w:hint="eastAsia" w:ascii="仿宋_GB2312" w:eastAsia="仿宋_GB2312"/>
          <w:sz w:val="28"/>
          <w:szCs w:val="32"/>
        </w:rPr>
      </w:pPr>
      <w:r>
        <w:rPr>
          <w:rFonts w:hint="eastAsia" w:ascii="仿宋_GB2312" w:eastAsia="仿宋_GB2312"/>
          <w:sz w:val="28"/>
          <w:szCs w:val="32"/>
        </w:rPr>
        <w:t>中央电化教育馆官网（</w:t>
      </w:r>
      <w:r>
        <w:rPr>
          <w:rFonts w:ascii="仿宋_GB2312" w:eastAsia="仿宋_GB2312"/>
          <w:sz w:val="28"/>
          <w:szCs w:val="32"/>
        </w:rPr>
        <w:fldChar w:fldCharType="begin"/>
      </w:r>
      <w:r>
        <w:rPr>
          <w:rFonts w:ascii="仿宋_GB2312" w:eastAsia="仿宋_GB2312"/>
          <w:sz w:val="28"/>
          <w:szCs w:val="32"/>
        </w:rPr>
        <w:instrText xml:space="preserve"> HYPERLINK "http://www.ncet.edu.cn/" </w:instrText>
      </w:r>
      <w:r>
        <w:rPr>
          <w:rFonts w:ascii="仿宋_GB2312" w:eastAsia="仿宋_GB2312"/>
          <w:sz w:val="28"/>
          <w:szCs w:val="32"/>
        </w:rPr>
        <w:fldChar w:fldCharType="separate"/>
      </w:r>
      <w:r>
        <w:rPr>
          <w:rFonts w:ascii="仿宋_GB2312" w:eastAsia="仿宋_GB2312"/>
          <w:sz w:val="28"/>
          <w:szCs w:val="32"/>
        </w:rPr>
        <w:t>http://www.ncet.edu.cn/</w:t>
      </w:r>
      <w:r>
        <w:rPr>
          <w:rFonts w:ascii="仿宋_GB2312" w:eastAsia="仿宋_GB2312"/>
          <w:sz w:val="28"/>
          <w:szCs w:val="32"/>
        </w:rPr>
        <w:fldChar w:fldCharType="end"/>
      </w:r>
      <w:r>
        <w:rPr>
          <w:rFonts w:hint="eastAsia" w:ascii="仿宋_GB2312" w:eastAsia="仿宋_GB2312"/>
          <w:sz w:val="28"/>
          <w:szCs w:val="32"/>
        </w:rPr>
        <w:t>）；</w:t>
      </w:r>
    </w:p>
    <w:p>
      <w:pPr>
        <w:spacing w:line="460" w:lineRule="exact"/>
        <w:ind w:firstLine="560" w:firstLineChars="200"/>
        <w:rPr>
          <w:rFonts w:ascii="仿宋_GB2312" w:eastAsia="仿宋_GB2312"/>
          <w:sz w:val="28"/>
          <w:szCs w:val="32"/>
        </w:rPr>
      </w:pPr>
      <w:r>
        <w:rPr>
          <w:rFonts w:hint="eastAsia" w:ascii="仿宋_GB2312" w:eastAsia="仿宋_GB2312"/>
          <w:sz w:val="28"/>
          <w:szCs w:val="32"/>
        </w:rPr>
        <w:t>《中国电化教育》杂志官网（</w:t>
      </w:r>
      <w:r>
        <w:rPr>
          <w:rFonts w:hint="eastAsia" w:ascii="仿宋_GB2312" w:eastAsia="仿宋_GB2312"/>
          <w:sz w:val="28"/>
          <w:szCs w:val="32"/>
        </w:rPr>
        <w:fldChar w:fldCharType="begin"/>
      </w:r>
      <w:r>
        <w:rPr>
          <w:rFonts w:hint="eastAsia" w:ascii="仿宋_GB2312" w:eastAsia="仿宋_GB2312"/>
          <w:sz w:val="28"/>
          <w:szCs w:val="32"/>
        </w:rPr>
        <w:instrText xml:space="preserve"> HYPERLINK "http://www.webcet.cn" </w:instrText>
      </w:r>
      <w:r>
        <w:rPr>
          <w:rFonts w:hint="eastAsia" w:ascii="仿宋_GB2312" w:eastAsia="仿宋_GB2312"/>
          <w:sz w:val="28"/>
          <w:szCs w:val="32"/>
        </w:rPr>
        <w:fldChar w:fldCharType="separate"/>
      </w:r>
      <w:r>
        <w:rPr>
          <w:rFonts w:hint="eastAsia" w:ascii="仿宋_GB2312" w:eastAsia="仿宋_GB2312"/>
          <w:sz w:val="28"/>
          <w:szCs w:val="32"/>
        </w:rPr>
        <w:t>http://www.webcet.cn</w:t>
      </w:r>
      <w:r>
        <w:rPr>
          <w:rFonts w:hint="eastAsia" w:ascii="仿宋_GB2312" w:eastAsia="仿宋_GB2312"/>
          <w:sz w:val="28"/>
          <w:szCs w:val="32"/>
        </w:rPr>
        <w:fldChar w:fldCharType="end"/>
      </w:r>
      <w:r>
        <w:rPr>
          <w:rFonts w:hint="eastAsia" w:ascii="仿宋_GB2312" w:eastAsia="仿宋_GB2312"/>
          <w:sz w:val="28"/>
          <w:szCs w:val="32"/>
        </w:rPr>
        <w:t>）。</w:t>
      </w:r>
    </w:p>
    <w:p>
      <w:pPr>
        <w:spacing w:line="460" w:lineRule="exact"/>
        <w:ind w:firstLine="4000" w:firstLineChars="1250"/>
        <w:rPr>
          <w:rFonts w:hint="eastAsia" w:ascii="仿宋_GB2312" w:eastAsia="仿宋_GB2312"/>
          <w:sz w:val="32"/>
          <w:szCs w:val="32"/>
        </w:rPr>
      </w:pPr>
    </w:p>
    <w:p>
      <w:pPr>
        <w:spacing w:line="460" w:lineRule="exact"/>
        <w:rPr>
          <w:rFonts w:hint="eastAsia" w:ascii="仿宋_GB2312" w:hAnsi="宋体" w:eastAsia="仿宋_GB2312"/>
          <w:b/>
          <w:sz w:val="32"/>
        </w:rPr>
      </w:pPr>
      <w:r>
        <w:rPr>
          <w:rFonts w:hint="eastAsia" w:ascii="仿宋_GB2312" w:hAnsi="宋体" w:eastAsia="仿宋_GB2312"/>
          <w:b/>
          <w:color w:val="000000"/>
          <w:sz w:val="32"/>
        </w:rPr>
        <w:br w:type="page"/>
      </w:r>
      <w:r>
        <w:rPr>
          <w:rFonts w:hint="eastAsia" w:ascii="仿宋_GB2312" w:eastAsia="仿宋_GB2312"/>
          <w:sz w:val="32"/>
          <w:szCs w:val="32"/>
        </w:rPr>
        <w:t>附表：</w:t>
      </w:r>
    </w:p>
    <w:p>
      <w:pPr>
        <w:widowControl/>
        <w:spacing w:line="460" w:lineRule="exact"/>
        <w:jc w:val="center"/>
        <w:rPr>
          <w:rFonts w:hint="eastAsia" w:ascii="方正小标宋简体" w:eastAsia="方正小标宋简体" w:cs="宋体"/>
          <w:kern w:val="0"/>
          <w:sz w:val="36"/>
          <w:szCs w:val="36"/>
        </w:rPr>
      </w:pPr>
      <w:r>
        <w:rPr>
          <w:rFonts w:hint="eastAsia" w:ascii="方正小标宋简体" w:eastAsia="方正小标宋简体" w:cs="宋体"/>
          <w:kern w:val="0"/>
          <w:sz w:val="36"/>
          <w:szCs w:val="36"/>
        </w:rPr>
        <w:t>优秀论文评价标准</w:t>
      </w:r>
    </w:p>
    <w:tbl>
      <w:tblPr>
        <w:tblStyle w:val="6"/>
        <w:tblW w:w="8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662"/>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242" w:type="dxa"/>
            <w:noWrap w:val="0"/>
            <w:vAlign w:val="top"/>
          </w:tcPr>
          <w:p>
            <w:pPr>
              <w:spacing w:line="420" w:lineRule="exact"/>
              <w:jc w:val="center"/>
              <w:rPr>
                <w:rFonts w:hint="eastAsia" w:ascii="仿宋_GB2312" w:hAnsi="宋体" w:eastAsia="仿宋_GB2312"/>
                <w:b/>
                <w:sz w:val="24"/>
              </w:rPr>
            </w:pPr>
            <w:r>
              <w:rPr>
                <w:rFonts w:hint="eastAsia" w:ascii="仿宋_GB2312" w:hAnsi="宋体" w:eastAsia="仿宋_GB2312"/>
                <w:b/>
                <w:sz w:val="24"/>
              </w:rPr>
              <w:t>类别</w:t>
            </w:r>
          </w:p>
        </w:tc>
        <w:tc>
          <w:tcPr>
            <w:tcW w:w="6662" w:type="dxa"/>
            <w:noWrap w:val="0"/>
            <w:vAlign w:val="top"/>
          </w:tcPr>
          <w:p>
            <w:pPr>
              <w:spacing w:line="420" w:lineRule="exact"/>
              <w:jc w:val="center"/>
              <w:rPr>
                <w:rFonts w:hint="eastAsia" w:ascii="仿宋_GB2312" w:hAnsi="宋体" w:eastAsia="仿宋_GB2312"/>
                <w:b/>
                <w:sz w:val="24"/>
              </w:rPr>
            </w:pPr>
            <w:r>
              <w:rPr>
                <w:rFonts w:hint="eastAsia" w:ascii="仿宋_GB2312" w:hAnsi="宋体" w:eastAsia="仿宋_GB2312"/>
                <w:b/>
                <w:sz w:val="24"/>
              </w:rPr>
              <w:t>标准（满分100分）</w:t>
            </w:r>
          </w:p>
        </w:tc>
        <w:tc>
          <w:tcPr>
            <w:tcW w:w="972" w:type="dxa"/>
            <w:noWrap w:val="0"/>
            <w:vAlign w:val="top"/>
          </w:tcPr>
          <w:p>
            <w:pPr>
              <w:spacing w:line="420" w:lineRule="exact"/>
              <w:jc w:val="center"/>
              <w:rPr>
                <w:rFonts w:hint="eastAsia" w:ascii="仿宋_GB2312" w:hAnsi="宋体" w:eastAsia="仿宋_GB2312"/>
                <w:b/>
                <w:sz w:val="24"/>
              </w:rPr>
            </w:pPr>
            <w:r>
              <w:rPr>
                <w:rFonts w:hint="eastAsia" w:ascii="仿宋_GB2312" w:hAnsi="宋体" w:eastAsia="仿宋_GB2312"/>
                <w:b/>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124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价值性</w:t>
            </w: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color w:val="000000"/>
                <w:sz w:val="24"/>
              </w:rPr>
              <w:t>1.选题价值：论文选题紧密结合自己的教育教学实际情况，体现当前课程改革的相关要求，突出信息技术与教育创新主题，</w:t>
            </w:r>
            <w:r>
              <w:rPr>
                <w:rFonts w:hint="eastAsia" w:ascii="仿宋_GB2312" w:hAnsi="宋体" w:eastAsia="仿宋_GB2312"/>
                <w:sz w:val="24"/>
              </w:rPr>
              <w:t>具有重要的实践指导价值和可推广价值</w:t>
            </w:r>
            <w:r>
              <w:rPr>
                <w:rFonts w:hint="eastAsia" w:ascii="仿宋_GB2312" w:hAnsi="宋体" w:eastAsia="仿宋_GB2312"/>
                <w:color w:val="000000"/>
                <w:sz w:val="24"/>
              </w:rPr>
              <w:t>。</w:t>
            </w:r>
          </w:p>
        </w:tc>
        <w:tc>
          <w:tcPr>
            <w:tcW w:w="972" w:type="dxa"/>
            <w:vMerge w:val="restart"/>
            <w:noWrap w:val="0"/>
            <w:vAlign w:val="center"/>
          </w:tcPr>
          <w:p>
            <w:pPr>
              <w:spacing w:line="420" w:lineRule="exact"/>
              <w:rPr>
                <w:rFonts w:hint="eastAsia" w:ascii="仿宋_GB2312" w:hAnsi="宋体" w:eastAsia="仿宋_GB2312"/>
                <w:sz w:val="24"/>
              </w:rPr>
            </w:pPr>
            <w:r>
              <w:rPr>
                <w:rFonts w:hint="eastAsia" w:ascii="仿宋_GB2312" w:hAnsi="宋体" w:eastAsia="仿宋_GB2312"/>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242" w:type="dxa"/>
            <w:vMerge w:val="continue"/>
            <w:noWrap w:val="0"/>
            <w:vAlign w:val="top"/>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sz w:val="24"/>
              </w:rPr>
              <w:t>2.应用价值：论文观点鲜明，围绕信息技术教育应用的理论与实践问题提出切实有效的解决措施，重在解决实际问题，具有启发性和可借鉴价值。</w:t>
            </w:r>
          </w:p>
        </w:tc>
        <w:tc>
          <w:tcPr>
            <w:tcW w:w="972" w:type="dxa"/>
            <w:vMerge w:val="continue"/>
            <w:noWrap w:val="0"/>
            <w:vAlign w:val="center"/>
          </w:tcPr>
          <w:p>
            <w:pPr>
              <w:spacing w:line="4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124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科学性</w:t>
            </w:r>
          </w:p>
        </w:tc>
        <w:tc>
          <w:tcPr>
            <w:tcW w:w="666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color w:val="000000"/>
                <w:sz w:val="24"/>
              </w:rPr>
              <w:t>1.论点正确，符合实际，表述准确。</w:t>
            </w:r>
            <w:r>
              <w:rPr>
                <w:rFonts w:hint="eastAsia" w:ascii="仿宋_GB2312" w:hAnsi="宋体" w:eastAsia="仿宋_GB2312"/>
                <w:sz w:val="24"/>
              </w:rPr>
              <w:t xml:space="preserve"> </w:t>
            </w:r>
          </w:p>
        </w:tc>
        <w:tc>
          <w:tcPr>
            <w:tcW w:w="972" w:type="dxa"/>
            <w:vMerge w:val="restart"/>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sz w:val="24"/>
              </w:rPr>
              <w:t>2.论据科学、稳定、严密；实验及调查数据准确可靠，符合教学规律，没有不确定、猜测性的内容。</w:t>
            </w:r>
          </w:p>
        </w:tc>
        <w:tc>
          <w:tcPr>
            <w:tcW w:w="972" w:type="dxa"/>
            <w:vMerge w:val="continue"/>
            <w:noWrap w:val="0"/>
            <w:vAlign w:val="center"/>
          </w:tcPr>
          <w:p>
            <w:pPr>
              <w:spacing w:line="4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color w:val="000000"/>
                <w:sz w:val="24"/>
              </w:rPr>
              <w:t>3.研究方法科学，资料数据详实，推理严密，统计分析正确。</w:t>
            </w:r>
          </w:p>
        </w:tc>
        <w:tc>
          <w:tcPr>
            <w:tcW w:w="972" w:type="dxa"/>
            <w:vMerge w:val="continue"/>
            <w:noWrap w:val="0"/>
            <w:vAlign w:val="center"/>
          </w:tcPr>
          <w:p>
            <w:pPr>
              <w:spacing w:line="4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24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创新性</w:t>
            </w:r>
          </w:p>
        </w:tc>
        <w:tc>
          <w:tcPr>
            <w:tcW w:w="666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sz w:val="24"/>
              </w:rPr>
              <w:t>1.理论创新：结合当前信息技术教育的理论研究进展，</w:t>
            </w:r>
            <w:r>
              <w:rPr>
                <w:rFonts w:hint="eastAsia" w:ascii="仿宋_GB2312" w:hAnsi="宋体" w:eastAsia="仿宋_GB2312" w:cs="宋体"/>
                <w:kern w:val="0"/>
                <w:sz w:val="24"/>
              </w:rPr>
              <w:t>提出新的教育思想、方法和手段，对已有的信息技术教育理论进行科学的修正和补充，</w:t>
            </w:r>
            <w:r>
              <w:rPr>
                <w:rFonts w:hint="eastAsia" w:ascii="仿宋_GB2312" w:hAnsi="宋体" w:eastAsia="仿宋_GB2312"/>
                <w:sz w:val="24"/>
              </w:rPr>
              <w:t>而不是对已有研究结论的再次论证。</w:t>
            </w:r>
          </w:p>
        </w:tc>
        <w:tc>
          <w:tcPr>
            <w:tcW w:w="972" w:type="dxa"/>
            <w:vMerge w:val="restart"/>
            <w:noWrap w:val="0"/>
            <w:vAlign w:val="center"/>
          </w:tcPr>
          <w:p>
            <w:pPr>
              <w:spacing w:line="420" w:lineRule="exact"/>
              <w:rPr>
                <w:rFonts w:hint="eastAsia" w:ascii="仿宋_GB2312" w:hAnsi="宋体" w:eastAsia="仿宋_GB2312"/>
                <w:sz w:val="24"/>
              </w:rPr>
            </w:pPr>
            <w:r>
              <w:rPr>
                <w:rFonts w:hint="eastAsia" w:ascii="仿宋_GB2312" w:hAnsi="宋体" w:eastAsia="仿宋_GB2312"/>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sz w:val="24"/>
              </w:rPr>
              <w:t>2.实践创新：在信息技术教育应用实践方面取得创新的进展或突破，有新思考、新方法、新策略、新探索。</w:t>
            </w:r>
          </w:p>
        </w:tc>
        <w:tc>
          <w:tcPr>
            <w:tcW w:w="972" w:type="dxa"/>
            <w:vMerge w:val="continue"/>
            <w:noWrap w:val="0"/>
            <w:vAlign w:val="center"/>
          </w:tcPr>
          <w:p>
            <w:pPr>
              <w:spacing w:line="4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sz w:val="24"/>
              </w:rPr>
              <w:t>3.研究方法创新：</w:t>
            </w:r>
            <w:r>
              <w:rPr>
                <w:rFonts w:hint="eastAsia" w:ascii="仿宋_GB2312" w:hAnsi="宋体" w:eastAsia="仿宋_GB2312" w:cs="宋体"/>
                <w:kern w:val="0"/>
                <w:sz w:val="24"/>
              </w:rPr>
              <w:t>用新的方法进行探索和研究；对已有的方法进行科学地修正和补充。</w:t>
            </w:r>
          </w:p>
        </w:tc>
        <w:tc>
          <w:tcPr>
            <w:tcW w:w="972" w:type="dxa"/>
            <w:vMerge w:val="continue"/>
            <w:noWrap w:val="0"/>
            <w:vAlign w:val="center"/>
          </w:tcPr>
          <w:p>
            <w:pPr>
              <w:spacing w:line="4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24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规范性</w:t>
            </w: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color w:val="000000"/>
                <w:sz w:val="24"/>
              </w:rPr>
              <w:t>1.文章体例严谨</w:t>
            </w:r>
            <w:r>
              <w:rPr>
                <w:rFonts w:hint="eastAsia" w:ascii="仿宋_GB2312" w:hAnsi="宋体" w:eastAsia="仿宋_GB2312"/>
                <w:sz w:val="24"/>
              </w:rPr>
              <w:t>（有关键词、摘要、正文和参考文献等），论述严谨，逻辑性强。</w:t>
            </w:r>
          </w:p>
        </w:tc>
        <w:tc>
          <w:tcPr>
            <w:tcW w:w="972" w:type="dxa"/>
            <w:vMerge w:val="restart"/>
            <w:noWrap w:val="0"/>
            <w:vAlign w:val="center"/>
          </w:tcPr>
          <w:p>
            <w:pPr>
              <w:spacing w:line="420" w:lineRule="exact"/>
              <w:rPr>
                <w:rFonts w:hint="eastAsia" w:ascii="仿宋_GB2312" w:hAnsi="宋体" w:eastAsia="仿宋_GB2312"/>
                <w:sz w:val="24"/>
              </w:rPr>
            </w:pPr>
            <w:r>
              <w:rPr>
                <w:rFonts w:hint="eastAsia" w:ascii="仿宋_GB2312" w:hAnsi="宋体" w:eastAsia="仿宋_GB231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color w:val="000000"/>
                <w:sz w:val="24"/>
              </w:rPr>
              <w:t>2.概念表述清晰准确。</w:t>
            </w:r>
          </w:p>
        </w:tc>
        <w:tc>
          <w:tcPr>
            <w:tcW w:w="972" w:type="dxa"/>
            <w:vMerge w:val="continue"/>
            <w:noWrap w:val="0"/>
            <w:vAlign w:val="center"/>
          </w:tcPr>
          <w:p>
            <w:pPr>
              <w:spacing w:line="4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color w:val="000000"/>
                <w:sz w:val="24"/>
              </w:rPr>
              <w:t>3.内容和纲要切题，</w:t>
            </w:r>
            <w:r>
              <w:rPr>
                <w:rFonts w:hint="eastAsia" w:ascii="仿宋_GB2312" w:hAnsi="宋体" w:eastAsia="仿宋_GB2312"/>
                <w:sz w:val="24"/>
              </w:rPr>
              <w:t>引用规范，图表制作精确。</w:t>
            </w:r>
          </w:p>
        </w:tc>
        <w:tc>
          <w:tcPr>
            <w:tcW w:w="972" w:type="dxa"/>
            <w:vMerge w:val="continue"/>
            <w:noWrap w:val="0"/>
            <w:vAlign w:val="center"/>
          </w:tcPr>
          <w:p>
            <w:pPr>
              <w:spacing w:line="4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sz w:val="24"/>
              </w:rPr>
              <w:t>4.无知识性和常识性错误，文笔流畅，文质优美</w:t>
            </w:r>
            <w:r>
              <w:rPr>
                <w:rFonts w:hint="eastAsia" w:ascii="仿宋_GB2312" w:hAnsi="宋体" w:eastAsia="仿宋_GB2312"/>
                <w:color w:val="000000"/>
                <w:sz w:val="24"/>
              </w:rPr>
              <w:t>，</w:t>
            </w:r>
            <w:r>
              <w:rPr>
                <w:rFonts w:hint="eastAsia" w:ascii="仿宋_GB2312" w:hAnsi="宋体" w:eastAsia="仿宋_GB2312"/>
                <w:sz w:val="24"/>
              </w:rPr>
              <w:t>可读性强。</w:t>
            </w:r>
          </w:p>
        </w:tc>
        <w:tc>
          <w:tcPr>
            <w:tcW w:w="972" w:type="dxa"/>
            <w:vMerge w:val="continue"/>
            <w:noWrap w:val="0"/>
            <w:vAlign w:val="center"/>
          </w:tcPr>
          <w:p>
            <w:pPr>
              <w:spacing w:line="4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242" w:type="dxa"/>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实践性</w:t>
            </w:r>
          </w:p>
        </w:tc>
        <w:tc>
          <w:tcPr>
            <w:tcW w:w="666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sz w:val="24"/>
              </w:rPr>
              <w:t>教师能够结合教育教学实际，充分利用高效教育资源、产品（如“和教育”教育产品等）以及网络教育平台（如“和教育”平台等）进行论文创作。如有使用高效教育产品、登录平台等教育实践操作，可作为论文亮点进行加分。</w:t>
            </w:r>
          </w:p>
        </w:tc>
        <w:tc>
          <w:tcPr>
            <w:tcW w:w="97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sz w:val="24"/>
              </w:rPr>
              <w:t>附加分</w:t>
            </w:r>
          </w:p>
          <w:p>
            <w:pPr>
              <w:widowControl/>
              <w:spacing w:line="420" w:lineRule="exact"/>
              <w:rPr>
                <w:rFonts w:hint="eastAsia" w:ascii="仿宋_GB2312" w:hAnsi="宋体" w:eastAsia="仿宋_GB2312"/>
                <w:sz w:val="24"/>
              </w:rPr>
            </w:pPr>
            <w:r>
              <w:rPr>
                <w:rFonts w:hint="eastAsia" w:ascii="仿宋_GB2312" w:hAnsi="宋体" w:eastAsia="仿宋_GB2312"/>
                <w:sz w:val="24"/>
              </w:rPr>
              <w:t>5分</w:t>
            </w:r>
          </w:p>
        </w:tc>
      </w:tr>
    </w:tbl>
    <w:p>
      <w:pPr>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8F40AF-2DE9-4CB2-9B27-D042EF6CE92E}"/>
  </w:font>
  <w:font w:name="Courier New">
    <w:panose1 w:val="02070309020205020404"/>
    <w:charset w:val="01"/>
    <w:family w:val="modern"/>
    <w:pitch w:val="default"/>
    <w:sig w:usb0="E0002AFF" w:usb1="C0007843" w:usb2="00000009" w:usb3="00000000" w:csb0="400001FF" w:csb1="FFFF0000"/>
    <w:embedRegular r:id="rId2" w:fontKey="{753B75F1-B08F-4B02-A370-164C848776E4}"/>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81EF45EB-E6D1-4DC8-A94B-32B607DAA6E2}"/>
  </w:font>
  <w:font w:name="仿宋_GB2312">
    <w:altName w:val="仿宋"/>
    <w:panose1 w:val="02010609030101010101"/>
    <w:charset w:val="86"/>
    <w:family w:val="modern"/>
    <w:pitch w:val="default"/>
    <w:sig w:usb0="00000000" w:usb1="00000000" w:usb2="00000010" w:usb3="00000000" w:csb0="00040000" w:csb1="00000000"/>
    <w:embedRegular r:id="rId4" w:fontKey="{67D0FCCA-A397-4928-9196-D3E9E5C0FF1F}"/>
  </w:font>
  <w:font w:name="方正小标宋简体">
    <w:panose1 w:val="02000000000000000000"/>
    <w:charset w:val="86"/>
    <w:family w:val="auto"/>
    <w:pitch w:val="default"/>
    <w:sig w:usb0="00000001" w:usb1="08000000" w:usb2="00000000" w:usb3="00000000" w:csb0="00040000" w:csb1="00000000"/>
    <w:embedRegular r:id="rId5" w:fontKey="{D954EDBE-552E-46FD-88BC-00DB409BF22A}"/>
  </w:font>
  <w:font w:name="楷体_GB2312">
    <w:altName w:val="楷体"/>
    <w:panose1 w:val="02010609030101010101"/>
    <w:charset w:val="86"/>
    <w:family w:val="modern"/>
    <w:pitch w:val="default"/>
    <w:sig w:usb0="00000000" w:usb1="00000000" w:usb2="00000010" w:usb3="00000000" w:csb0="00040000" w:csb1="00000000"/>
    <w:embedRegular r:id="rId6" w:fontKey="{1E97067D-79BC-4E29-AF0E-CF4BC7986F74}"/>
  </w:font>
  <w:font w:name="楷体">
    <w:panose1 w:val="02010609060101010101"/>
    <w:charset w:val="86"/>
    <w:family w:val="auto"/>
    <w:pitch w:val="default"/>
    <w:sig w:usb0="800002BF" w:usb1="38CF7CFA" w:usb2="00000016" w:usb3="00000000" w:csb0="00040001" w:csb1="00000000"/>
    <w:embedRegular r:id="rId7" w:fontKey="{69A09494-8023-49CF-A94B-DA473E882ECB}"/>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1 -</w:t>
    </w:r>
    <w: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6"/>
        <w:tab w:val="right" w:pos="8312"/>
        <w:tab w:val="clear" w:pos="4153"/>
        <w:tab w:val="clear" w:pos="8306"/>
      </w:tabs>
      <w:rPr>
        <w:color w:val="FFFFFF"/>
      </w:rPr>
    </w:pPr>
    <w:r>
      <w:rPr>
        <w:color w:val="FFFFFF"/>
      </w:rPr>
      <w:tab/>
    </w:r>
    <w:r>
      <w:rPr>
        <w:color w:val="FFFFFF"/>
      </w:rPr>
      <w:fldChar w:fldCharType="begin"/>
    </w:r>
    <w:r>
      <w:rPr>
        <w:color w:val="FFFFFF"/>
      </w:rPr>
      <w:instrText xml:space="preserve">PAGE   \* MERGEFORMAT</w:instrText>
    </w:r>
    <w:r>
      <w:rPr>
        <w:color w:val="FFFFFF"/>
      </w:rPr>
      <w:fldChar w:fldCharType="separate"/>
    </w:r>
    <w:r>
      <w:rPr>
        <w:color w:val="FFFFFF"/>
        <w:lang w:val="zh-CN"/>
      </w:rPr>
      <w:t>-</w:t>
    </w:r>
    <w:r>
      <w:rPr>
        <w:color w:val="FFFFFF"/>
      </w:rPr>
      <w:t xml:space="preserve"> 1 -</w:t>
    </w:r>
    <w:r>
      <w:rPr>
        <w:color w:val="FFFFFF"/>
      </w:rPr>
      <w:fldChar w:fldCharType="end"/>
    </w:r>
    <w:r>
      <w:rPr>
        <w:color w:val="FFFFFF"/>
      </w:rPr>
      <w:tab/>
    </w:r>
    <w:r>
      <w:rPr>
        <w:color w:val="FFFFFF"/>
      </w:rPr>
      <w:tab/>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2815B6"/>
    <w:rsid w:val="5E236F96"/>
    <w:rsid w:val="6E4B1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40" w:firstLineChars="200"/>
    </w:pPr>
    <w:rPr>
      <w:rFonts w:ascii="仿宋_GB2312" w:eastAsia="仿宋_GB2312"/>
      <w:bCs/>
      <w:sz w:val="32"/>
    </w:rPr>
  </w:style>
  <w:style w:type="paragraph" w:styleId="3">
    <w:name w:val="footer"/>
    <w:basedOn w:val="1"/>
    <w:qFormat/>
    <w:uiPriority w:val="99"/>
    <w:pPr>
      <w:tabs>
        <w:tab w:val="center" w:pos="4153"/>
        <w:tab w:val="right" w:pos="8306"/>
      </w:tabs>
      <w:snapToGrid w:val="0"/>
      <w:jc w:val="left"/>
    </w:pPr>
    <w:rPr>
      <w:sz w:val="18"/>
      <w:szCs w:val="18"/>
    </w:rPr>
  </w:style>
  <w:style w:type="character" w:styleId="5">
    <w:name w:val="Hyperlink"/>
    <w:qFormat/>
    <w:uiPriority w:val="0"/>
    <w:rPr>
      <w:color w:val="0000FF"/>
      <w:u w:val="single"/>
    </w:rPr>
  </w:style>
  <w:style w:type="table" w:styleId="7">
    <w:name w:val="Table Grid"/>
    <w:basedOn w:val="6"/>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Char Char Char Char"/>
    <w:qFormat/>
    <w:uiPriority w:val="0"/>
    <w:rPr>
      <w:rFonts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在路上</cp:lastModifiedBy>
  <dcterms:modified xsi:type="dcterms:W3CDTF">2019-03-04T06:59:24Z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